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附件</w:t>
      </w:r>
      <w:r>
        <w:rPr>
          <w:rFonts w:hint="eastAsia" w:ascii="仿宋_GB2312" w:hAnsi="仿宋_GB2312" w:eastAsia="仿宋_GB2312" w:cs="仿宋_GB2312"/>
          <w:b w:val="0"/>
          <w:bCs/>
          <w:sz w:val="28"/>
          <w:szCs w:val="28"/>
          <w:lang w:val="en-US" w:eastAsia="zh-CN"/>
        </w:rPr>
        <w:t>1</w:t>
      </w:r>
      <w:r>
        <w:rPr>
          <w:rFonts w:hint="eastAsia" w:ascii="仿宋_GB2312" w:hAnsi="仿宋_GB2312" w:eastAsia="仿宋_GB2312" w:cs="仿宋_GB2312"/>
          <w:b w:val="0"/>
          <w:bCs/>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仿宋_GB2312" w:hAnsi="方正仿宋_GB2312" w:eastAsia="方正仿宋_GB2312" w:cs="方正仿宋_GB2312"/>
          <w:b/>
          <w:bCs/>
          <w:kern w:val="0"/>
          <w:sz w:val="28"/>
          <w:szCs w:val="28"/>
          <w:lang w:val="en-US" w:eastAsia="zh-CN"/>
        </w:rPr>
      </w:pPr>
      <w:r>
        <w:rPr>
          <w:rFonts w:hint="eastAsia" w:ascii="方正仿宋_GB2312" w:hAnsi="方正仿宋_GB2312" w:eastAsia="方正仿宋_GB2312" w:cs="方正仿宋_GB2312"/>
          <w:b/>
          <w:bCs/>
          <w:kern w:val="0"/>
          <w:sz w:val="28"/>
          <w:szCs w:val="28"/>
          <w:lang w:val="en-US" w:eastAsia="zh-CN"/>
        </w:rPr>
        <w:t>“弹性体材料在</w:t>
      </w:r>
      <w:r>
        <w:rPr>
          <w:rFonts w:hint="eastAsia" w:ascii="方正仿宋_GB2312" w:hAnsi="方正仿宋_GB2312" w:eastAsia="方正仿宋_GB2312" w:cs="方正仿宋_GB2312"/>
          <w:b/>
          <w:bCs/>
          <w:kern w:val="0"/>
          <w:sz w:val="28"/>
          <w:szCs w:val="28"/>
        </w:rPr>
        <w:t>新能源</w:t>
      </w:r>
      <w:r>
        <w:rPr>
          <w:rFonts w:hint="eastAsia" w:ascii="方正仿宋_GB2312" w:hAnsi="方正仿宋_GB2312" w:eastAsia="方正仿宋_GB2312" w:cs="方正仿宋_GB2312"/>
          <w:b/>
          <w:bCs/>
          <w:kern w:val="0"/>
          <w:sz w:val="28"/>
          <w:szCs w:val="28"/>
          <w:lang w:val="en-US" w:eastAsia="zh-CN"/>
        </w:rPr>
        <w:t>汽车上</w:t>
      </w:r>
      <w:r>
        <w:rPr>
          <w:rFonts w:hint="eastAsia" w:ascii="方正仿宋_GB2312" w:hAnsi="方正仿宋_GB2312" w:eastAsia="方正仿宋_GB2312" w:cs="方正仿宋_GB2312"/>
          <w:b/>
          <w:bCs/>
          <w:kern w:val="0"/>
          <w:sz w:val="28"/>
          <w:szCs w:val="28"/>
          <w:lang w:eastAsia="zh-CN"/>
        </w:rPr>
        <w:t>的</w:t>
      </w:r>
      <w:r>
        <w:rPr>
          <w:rFonts w:hint="eastAsia" w:ascii="方正仿宋_GB2312" w:hAnsi="方正仿宋_GB2312" w:eastAsia="方正仿宋_GB2312" w:cs="方正仿宋_GB2312"/>
          <w:b/>
          <w:bCs/>
          <w:kern w:val="0"/>
          <w:sz w:val="28"/>
          <w:szCs w:val="28"/>
          <w:lang w:val="en-US" w:eastAsia="zh-CN"/>
        </w:rPr>
        <w:t>应用</w:t>
      </w:r>
      <w:r>
        <w:rPr>
          <w:rFonts w:hint="eastAsia" w:ascii="方正仿宋_GB2312" w:hAnsi="方正仿宋_GB2312" w:eastAsia="方正仿宋_GB2312" w:cs="方正仿宋_GB2312"/>
          <w:b/>
          <w:bCs/>
          <w:kern w:val="0"/>
          <w:sz w:val="28"/>
          <w:szCs w:val="28"/>
          <w:lang w:eastAsia="zh-CN"/>
        </w:rPr>
        <w:t>创新</w:t>
      </w:r>
      <w:r>
        <w:rPr>
          <w:rFonts w:hint="eastAsia" w:ascii="方正仿宋_GB2312" w:hAnsi="方正仿宋_GB2312" w:eastAsia="方正仿宋_GB2312" w:cs="方正仿宋_GB2312"/>
          <w:b/>
          <w:bCs/>
          <w:sz w:val="28"/>
          <w:szCs w:val="22"/>
          <w:lang w:val="en-US" w:eastAsia="zh-CN"/>
        </w:rPr>
        <w:t>高级研修班</w:t>
      </w:r>
      <w:r>
        <w:rPr>
          <w:rFonts w:hint="eastAsia" w:ascii="方正仿宋_GB2312" w:hAnsi="方正仿宋_GB2312" w:eastAsia="方正仿宋_GB2312" w:cs="方正仿宋_GB2312"/>
          <w:b/>
          <w:bCs/>
          <w:kern w:val="0"/>
          <w:sz w:val="28"/>
          <w:szCs w:val="28"/>
          <w:lang w:val="en-US" w:eastAsia="zh-CN"/>
        </w:rPr>
        <w:t>”培训班</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仿宋_GB2312" w:hAnsi="方正仿宋_GB2312" w:eastAsia="方正仿宋_GB2312" w:cs="方正仿宋_GB2312"/>
          <w:b/>
          <w:bCs/>
          <w:kern w:val="0"/>
          <w:sz w:val="28"/>
          <w:szCs w:val="28"/>
          <w:lang w:val="en-US" w:eastAsia="zh-CN"/>
        </w:rPr>
      </w:pPr>
      <w:r>
        <w:rPr>
          <w:rFonts w:hint="eastAsia" w:ascii="方正仿宋_GB2312" w:hAnsi="方正仿宋_GB2312" w:eastAsia="方正仿宋_GB2312" w:cs="方正仿宋_GB2312"/>
          <w:b/>
          <w:bCs/>
          <w:kern w:val="0"/>
          <w:sz w:val="28"/>
          <w:szCs w:val="28"/>
          <w:lang w:val="en-US" w:eastAsia="zh-CN"/>
        </w:rPr>
        <w:t>报名回执表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单位名称</w:t>
            </w:r>
          </w:p>
        </w:tc>
        <w:tc>
          <w:tcPr>
            <w:tcW w:w="6823"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通讯地址</w:t>
            </w:r>
          </w:p>
        </w:tc>
        <w:tc>
          <w:tcPr>
            <w:tcW w:w="6823"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姓名</w:t>
            </w:r>
          </w:p>
        </w:tc>
        <w:tc>
          <w:tcPr>
            <w:tcW w:w="1705"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职称</w:t>
            </w:r>
          </w:p>
        </w:tc>
        <w:tc>
          <w:tcPr>
            <w:tcW w:w="1706"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1706"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号码</w:t>
            </w:r>
          </w:p>
        </w:tc>
        <w:tc>
          <w:tcPr>
            <w:tcW w:w="1706"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仿宋_GB2312" w:hAnsi="仿宋_GB2312" w:eastAsia="仿宋_GB2312" w:cs="仿宋_GB2312"/>
                <w:sz w:val="28"/>
                <w:szCs w:val="28"/>
                <w:vertAlign w:val="baseline"/>
                <w:lang w:eastAsia="zh-CN"/>
              </w:rPr>
            </w:pPr>
          </w:p>
        </w:tc>
        <w:tc>
          <w:tcPr>
            <w:tcW w:w="1705"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仿宋_GB2312" w:hAnsi="仿宋_GB2312" w:eastAsia="仿宋_GB2312" w:cs="仿宋_GB2312"/>
                <w:sz w:val="28"/>
                <w:szCs w:val="28"/>
                <w:vertAlign w:val="baseline"/>
                <w:lang w:eastAsia="zh-CN"/>
              </w:rPr>
            </w:pPr>
          </w:p>
        </w:tc>
        <w:tc>
          <w:tcPr>
            <w:tcW w:w="1706"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仿宋_GB2312" w:hAnsi="仿宋_GB2312" w:eastAsia="仿宋_GB2312" w:cs="仿宋_GB2312"/>
                <w:sz w:val="28"/>
                <w:szCs w:val="28"/>
                <w:vertAlign w:val="baseline"/>
                <w:lang w:eastAsia="zh-CN"/>
              </w:rPr>
            </w:pPr>
          </w:p>
        </w:tc>
        <w:tc>
          <w:tcPr>
            <w:tcW w:w="1706"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仿宋_GB2312" w:hAnsi="仿宋_GB2312" w:eastAsia="仿宋_GB2312" w:cs="仿宋_GB2312"/>
                <w:sz w:val="28"/>
                <w:szCs w:val="28"/>
                <w:vertAlign w:val="baseline"/>
                <w:lang w:eastAsia="zh-CN"/>
              </w:rPr>
            </w:pPr>
          </w:p>
        </w:tc>
        <w:tc>
          <w:tcPr>
            <w:tcW w:w="1706"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仿宋_GB2312" w:hAnsi="仿宋_GB2312" w:eastAsia="仿宋_GB2312" w:cs="仿宋_GB2312"/>
                <w:sz w:val="28"/>
                <w:szCs w:val="28"/>
                <w:vertAlign w:val="baseline"/>
                <w:lang w:eastAsia="zh-CN"/>
              </w:rPr>
            </w:pPr>
          </w:p>
        </w:tc>
        <w:tc>
          <w:tcPr>
            <w:tcW w:w="1705"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仿宋_GB2312" w:hAnsi="仿宋_GB2312" w:eastAsia="仿宋_GB2312" w:cs="仿宋_GB2312"/>
                <w:sz w:val="28"/>
                <w:szCs w:val="28"/>
                <w:vertAlign w:val="baseline"/>
                <w:lang w:eastAsia="zh-CN"/>
              </w:rPr>
            </w:pPr>
          </w:p>
        </w:tc>
        <w:tc>
          <w:tcPr>
            <w:tcW w:w="1706"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仿宋_GB2312" w:hAnsi="仿宋_GB2312" w:eastAsia="仿宋_GB2312" w:cs="仿宋_GB2312"/>
                <w:sz w:val="28"/>
                <w:szCs w:val="28"/>
                <w:vertAlign w:val="baseline"/>
                <w:lang w:eastAsia="zh-CN"/>
              </w:rPr>
            </w:pPr>
          </w:p>
        </w:tc>
        <w:tc>
          <w:tcPr>
            <w:tcW w:w="1706"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仿宋_GB2312" w:hAnsi="仿宋_GB2312" w:eastAsia="仿宋_GB2312" w:cs="仿宋_GB2312"/>
                <w:sz w:val="28"/>
                <w:szCs w:val="28"/>
                <w:vertAlign w:val="baseline"/>
                <w:lang w:eastAsia="zh-CN"/>
              </w:rPr>
            </w:pPr>
          </w:p>
        </w:tc>
        <w:tc>
          <w:tcPr>
            <w:tcW w:w="1706" w:type="dxa"/>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仿宋_GB2312" w:hAnsi="仿宋_GB2312" w:eastAsia="仿宋_GB2312" w:cs="仿宋_GB2312"/>
                <w:sz w:val="28"/>
                <w:szCs w:val="28"/>
                <w:vertAlign w:val="baseline"/>
                <w:lang w:eastAsia="zh-CN"/>
              </w:rPr>
            </w:pPr>
          </w:p>
        </w:tc>
      </w:tr>
    </w:tbl>
    <w:p>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0" w:firstLine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请参加人员于</w:t>
      </w:r>
      <w:r>
        <w:rPr>
          <w:rFonts w:hint="eastAsia" w:ascii="仿宋_GB2312" w:hAnsi="仿宋_GB2312" w:eastAsia="仿宋_GB2312" w:cs="仿宋_GB2312"/>
          <w:b w:val="0"/>
          <w:bCs/>
          <w:kern w:val="0"/>
          <w:sz w:val="28"/>
          <w:szCs w:val="28"/>
          <w:lang w:val="en-US" w:eastAsia="zh-CN" w:bidi="ar"/>
        </w:rPr>
        <w:t>10月13日前将报名表电子版发到报名邮箱</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"mailto:nbpia@126.com"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rsxtxt</w:t>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.com</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或联系商会秘书长黄海芬18957880426.名额有限（控制70人内），先报先得</w:t>
      </w:r>
      <w:r>
        <w:rPr>
          <w:rFonts w:hint="eastAsia" w:ascii="仿宋_GB2312" w:hAnsi="仿宋_GB2312" w:eastAsia="仿宋_GB2312" w:cs="仿宋_GB2312"/>
          <w:sz w:val="28"/>
          <w:szCs w:val="28"/>
          <w:lang w:eastAsia="zh-CN"/>
        </w:rPr>
        <w:t>）</w:t>
      </w:r>
    </w:p>
    <w:p>
      <w:pPr>
        <w:spacing w:line="400" w:lineRule="exact"/>
        <w:rPr>
          <w:rFonts w:hint="eastAsia" w:ascii="仿宋_GB2312" w:hAnsi="仿宋_GB2312" w:eastAsia="仿宋_GB2312" w:cs="仿宋_GB2312"/>
          <w:b w:val="0"/>
          <w:bCs/>
          <w:sz w:val="28"/>
          <w:szCs w:val="28"/>
        </w:rPr>
      </w:pPr>
    </w:p>
    <w:p>
      <w:pPr>
        <w:spacing w:line="400" w:lineRule="exact"/>
        <w:rPr>
          <w:rFonts w:hint="eastAsia" w:ascii="仿宋_GB2312" w:hAnsi="仿宋_GB2312" w:eastAsia="仿宋_GB2312" w:cs="仿宋_GB2312"/>
          <w:b w:val="0"/>
          <w:bCs/>
          <w:sz w:val="28"/>
          <w:szCs w:val="28"/>
        </w:rPr>
      </w:pPr>
    </w:p>
    <w:p>
      <w:pPr>
        <w:spacing w:line="400" w:lineRule="exact"/>
        <w:rPr>
          <w:rFonts w:hint="eastAsia" w:ascii="仿宋_GB2312" w:hAnsi="仿宋_GB2312" w:eastAsia="仿宋_GB2312" w:cs="仿宋_GB2312"/>
          <w:b w:val="0"/>
          <w:bCs/>
          <w:sz w:val="28"/>
          <w:szCs w:val="28"/>
        </w:rPr>
      </w:pPr>
    </w:p>
    <w:p>
      <w:pPr>
        <w:spacing w:line="400" w:lineRule="exact"/>
        <w:rPr>
          <w:rFonts w:hint="eastAsia" w:ascii="仿宋_GB2312" w:hAnsi="仿宋_GB2312" w:eastAsia="仿宋_GB2312" w:cs="仿宋_GB2312"/>
          <w:b w:val="0"/>
          <w:bCs/>
          <w:sz w:val="28"/>
          <w:szCs w:val="28"/>
        </w:rPr>
      </w:pPr>
    </w:p>
    <w:p>
      <w:pPr>
        <w:spacing w:line="400" w:lineRule="exact"/>
        <w:rPr>
          <w:rFonts w:hint="eastAsia" w:ascii="仿宋_GB2312" w:hAnsi="仿宋_GB2312" w:eastAsia="仿宋_GB2312" w:cs="仿宋_GB2312"/>
          <w:b w:val="0"/>
          <w:bCs/>
          <w:sz w:val="28"/>
          <w:szCs w:val="28"/>
        </w:rPr>
      </w:pPr>
    </w:p>
    <w:p>
      <w:pPr>
        <w:spacing w:line="400" w:lineRule="exact"/>
        <w:rPr>
          <w:rFonts w:hint="eastAsia" w:ascii="仿宋_GB2312" w:hAnsi="仿宋_GB2312" w:eastAsia="仿宋_GB2312" w:cs="仿宋_GB2312"/>
          <w:b w:val="0"/>
          <w:bCs/>
          <w:sz w:val="28"/>
          <w:szCs w:val="28"/>
        </w:rPr>
      </w:pPr>
    </w:p>
    <w:p>
      <w:pPr>
        <w:spacing w:line="400" w:lineRule="exact"/>
        <w:rPr>
          <w:rFonts w:hint="eastAsia" w:ascii="仿宋_GB2312" w:hAnsi="仿宋_GB2312" w:eastAsia="仿宋_GB2312" w:cs="仿宋_GB2312"/>
          <w:b w:val="0"/>
          <w:bCs/>
          <w:sz w:val="28"/>
          <w:szCs w:val="28"/>
        </w:rPr>
      </w:pPr>
    </w:p>
    <w:p>
      <w:pPr>
        <w:spacing w:line="400" w:lineRule="exact"/>
        <w:rPr>
          <w:rFonts w:hint="eastAsia" w:ascii="仿宋_GB2312" w:hAnsi="仿宋_GB2312" w:eastAsia="仿宋_GB2312" w:cs="仿宋_GB2312"/>
          <w:b w:val="0"/>
          <w:bCs/>
          <w:sz w:val="28"/>
          <w:szCs w:val="28"/>
        </w:rPr>
      </w:pPr>
    </w:p>
    <w:p>
      <w:pPr>
        <w:spacing w:line="400" w:lineRule="exact"/>
        <w:rPr>
          <w:rFonts w:hint="eastAsia" w:ascii="仿宋_GB2312" w:hAnsi="仿宋_GB2312" w:eastAsia="仿宋_GB2312" w:cs="仿宋_GB2312"/>
          <w:b w:val="0"/>
          <w:bCs/>
          <w:sz w:val="28"/>
          <w:szCs w:val="28"/>
        </w:rPr>
      </w:pPr>
    </w:p>
    <w:p>
      <w:pPr>
        <w:spacing w:line="400" w:lineRule="exact"/>
        <w:rPr>
          <w:rFonts w:hint="eastAsia" w:ascii="仿宋_GB2312" w:hAnsi="仿宋_GB2312" w:eastAsia="仿宋_GB2312" w:cs="仿宋_GB2312"/>
          <w:b w:val="0"/>
          <w:bCs/>
          <w:sz w:val="28"/>
          <w:szCs w:val="28"/>
        </w:rPr>
      </w:pPr>
    </w:p>
    <w:p>
      <w:pPr>
        <w:spacing w:line="400" w:lineRule="exact"/>
        <w:rPr>
          <w:rFonts w:hint="eastAsia" w:ascii="仿宋_GB2312" w:hAnsi="仿宋_GB2312" w:eastAsia="仿宋_GB2312" w:cs="仿宋_GB2312"/>
          <w:b w:val="0"/>
          <w:bCs/>
          <w:sz w:val="28"/>
          <w:szCs w:val="28"/>
        </w:rPr>
      </w:pPr>
    </w:p>
    <w:p>
      <w:pPr>
        <w:spacing w:line="400" w:lineRule="exact"/>
        <w:rPr>
          <w:rFonts w:hint="eastAsia" w:ascii="仿宋_GB2312" w:hAnsi="仿宋_GB2312" w:eastAsia="仿宋_GB2312" w:cs="仿宋_GB2312"/>
          <w:b w:val="0"/>
          <w:bCs/>
          <w:sz w:val="28"/>
          <w:szCs w:val="28"/>
        </w:rPr>
      </w:pPr>
    </w:p>
    <w:p>
      <w:pPr>
        <w:spacing w:line="400" w:lineRule="exact"/>
        <w:rPr>
          <w:rFonts w:hint="eastAsia" w:ascii="仿宋_GB2312" w:hAnsi="仿宋_GB2312" w:eastAsia="仿宋_GB2312" w:cs="仿宋_GB2312"/>
          <w:b w:val="0"/>
          <w:bCs/>
          <w:sz w:val="28"/>
          <w:szCs w:val="28"/>
        </w:rPr>
      </w:pPr>
    </w:p>
    <w:p>
      <w:pPr>
        <w:spacing w:line="400" w:lineRule="exact"/>
        <w:rPr>
          <w:rFonts w:hint="eastAsia" w:ascii="仿宋_GB2312" w:hAnsi="仿宋_GB2312" w:eastAsia="仿宋_GB2312" w:cs="仿宋_GB2312"/>
          <w:b w:val="0"/>
          <w:bCs/>
          <w:sz w:val="28"/>
          <w:szCs w:val="28"/>
        </w:rPr>
      </w:pPr>
    </w:p>
    <w:p>
      <w:pPr>
        <w:spacing w:line="400" w:lineRule="exact"/>
        <w:rPr>
          <w:rFonts w:hint="eastAsia" w:ascii="仿宋_GB2312" w:hAnsi="仿宋_GB2312" w:eastAsia="仿宋_GB2312" w:cs="仿宋_GB2312"/>
          <w:b w:val="0"/>
          <w:bCs/>
          <w:sz w:val="28"/>
          <w:szCs w:val="28"/>
        </w:rPr>
      </w:pPr>
    </w:p>
    <w:p>
      <w:pPr>
        <w:spacing w:line="400" w:lineRule="exact"/>
        <w:rPr>
          <w:rFonts w:hint="eastAsia" w:ascii="仿宋_GB2312" w:hAnsi="仿宋_GB2312" w:eastAsia="仿宋_GB2312" w:cs="仿宋_GB2312"/>
          <w:b w:val="0"/>
          <w:bCs/>
          <w:sz w:val="28"/>
          <w:szCs w:val="28"/>
        </w:rPr>
      </w:pPr>
    </w:p>
    <w:p>
      <w:pPr>
        <w:spacing w:line="400" w:lineRule="exact"/>
        <w:rPr>
          <w:rFonts w:hint="eastAsia" w:ascii="仿宋_GB2312" w:hAnsi="仿宋_GB2312" w:eastAsia="仿宋_GB2312" w:cs="仿宋_GB2312"/>
          <w:b w:val="0"/>
          <w:bCs/>
          <w:sz w:val="28"/>
          <w:szCs w:val="28"/>
        </w:rPr>
      </w:pPr>
    </w:p>
    <w:p>
      <w:pPr>
        <w:spacing w:line="400" w:lineRule="exact"/>
        <w:rPr>
          <w:rFonts w:hint="eastAsia" w:ascii="仿宋_GB2312" w:hAnsi="仿宋_GB2312" w:eastAsia="仿宋_GB2312" w:cs="仿宋_GB2312"/>
          <w:b w:val="0"/>
          <w:bCs/>
          <w:sz w:val="28"/>
          <w:szCs w:val="28"/>
        </w:rPr>
      </w:pPr>
    </w:p>
    <w:p>
      <w:pPr>
        <w:spacing w:line="40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附件</w:t>
      </w:r>
      <w:r>
        <w:rPr>
          <w:rFonts w:hint="eastAsia" w:ascii="仿宋_GB2312" w:hAnsi="仿宋_GB2312" w:eastAsia="仿宋_GB2312" w:cs="仿宋_GB2312"/>
          <w:b w:val="0"/>
          <w:bCs/>
          <w:sz w:val="28"/>
          <w:szCs w:val="28"/>
          <w:lang w:val="en-US" w:eastAsia="zh-CN"/>
        </w:rPr>
        <w:t>2</w:t>
      </w:r>
      <w:r>
        <w:rPr>
          <w:rFonts w:hint="eastAsia" w:ascii="仿宋_GB2312" w:hAnsi="仿宋_GB2312" w:eastAsia="仿宋_GB2312" w:cs="仿宋_GB2312"/>
          <w:b w:val="0"/>
          <w:bCs/>
          <w:sz w:val="28"/>
          <w:szCs w:val="28"/>
        </w:rPr>
        <w:t>：</w:t>
      </w:r>
    </w:p>
    <w:p>
      <w:pPr>
        <w:jc w:val="center"/>
        <w:rPr>
          <w:rFonts w:hint="default" w:ascii="方正仿宋_GB2312" w:hAnsi="方正仿宋_GB2312" w:eastAsia="方正仿宋_GB2312" w:cs="方正仿宋_GB2312"/>
          <w:b/>
          <w:bCs/>
          <w:lang w:val="en-US" w:eastAsia="zh-CN"/>
        </w:rPr>
      </w:pPr>
      <w:r>
        <w:rPr>
          <w:rFonts w:hint="eastAsia" w:ascii="方正仿宋_GB2312" w:hAnsi="方正仿宋_GB2312" w:eastAsia="方正仿宋_GB2312" w:cs="方正仿宋_GB2312"/>
          <w:b/>
          <w:bCs/>
          <w:kern w:val="0"/>
          <w:sz w:val="28"/>
          <w:szCs w:val="28"/>
          <w:lang w:val="en-US" w:eastAsia="zh-CN"/>
        </w:rPr>
        <w:t>2023年度“弹性体材料在</w:t>
      </w:r>
      <w:r>
        <w:rPr>
          <w:rFonts w:hint="eastAsia" w:ascii="方正仿宋_GB2312" w:hAnsi="方正仿宋_GB2312" w:eastAsia="方正仿宋_GB2312" w:cs="方正仿宋_GB2312"/>
          <w:b/>
          <w:bCs/>
          <w:kern w:val="0"/>
          <w:sz w:val="28"/>
          <w:szCs w:val="28"/>
        </w:rPr>
        <w:t>新能源</w:t>
      </w:r>
      <w:r>
        <w:rPr>
          <w:rFonts w:hint="eastAsia" w:ascii="方正仿宋_GB2312" w:hAnsi="方正仿宋_GB2312" w:eastAsia="方正仿宋_GB2312" w:cs="方正仿宋_GB2312"/>
          <w:b/>
          <w:bCs/>
          <w:kern w:val="0"/>
          <w:sz w:val="28"/>
          <w:szCs w:val="28"/>
          <w:lang w:val="en-US" w:eastAsia="zh-CN"/>
        </w:rPr>
        <w:t>汽车上</w:t>
      </w:r>
      <w:r>
        <w:rPr>
          <w:rFonts w:hint="eastAsia" w:ascii="方正仿宋_GB2312" w:hAnsi="方正仿宋_GB2312" w:eastAsia="方正仿宋_GB2312" w:cs="方正仿宋_GB2312"/>
          <w:b/>
          <w:bCs/>
          <w:kern w:val="0"/>
          <w:sz w:val="28"/>
          <w:szCs w:val="28"/>
          <w:lang w:eastAsia="zh-CN"/>
        </w:rPr>
        <w:t>的</w:t>
      </w:r>
      <w:r>
        <w:rPr>
          <w:rFonts w:hint="eastAsia" w:ascii="方正仿宋_GB2312" w:hAnsi="方正仿宋_GB2312" w:eastAsia="方正仿宋_GB2312" w:cs="方正仿宋_GB2312"/>
          <w:b/>
          <w:bCs/>
          <w:kern w:val="0"/>
          <w:sz w:val="28"/>
          <w:szCs w:val="28"/>
          <w:lang w:val="en-US" w:eastAsia="zh-CN"/>
        </w:rPr>
        <w:t>应用</w:t>
      </w:r>
      <w:r>
        <w:rPr>
          <w:rFonts w:hint="eastAsia" w:ascii="方正仿宋_GB2312" w:hAnsi="方正仿宋_GB2312" w:eastAsia="方正仿宋_GB2312" w:cs="方正仿宋_GB2312"/>
          <w:b/>
          <w:bCs/>
          <w:kern w:val="0"/>
          <w:sz w:val="28"/>
          <w:szCs w:val="28"/>
          <w:lang w:eastAsia="zh-CN"/>
        </w:rPr>
        <w:t>创新</w:t>
      </w:r>
      <w:r>
        <w:rPr>
          <w:rFonts w:hint="eastAsia" w:ascii="方正仿宋_GB2312" w:hAnsi="方正仿宋_GB2312" w:eastAsia="方正仿宋_GB2312" w:cs="方正仿宋_GB2312"/>
          <w:b/>
          <w:bCs/>
          <w:sz w:val="28"/>
          <w:szCs w:val="22"/>
          <w:lang w:val="en-US" w:eastAsia="zh-CN"/>
        </w:rPr>
        <w:t>高级研修班</w:t>
      </w:r>
      <w:r>
        <w:rPr>
          <w:rFonts w:hint="eastAsia" w:ascii="方正仿宋_GB2312" w:hAnsi="方正仿宋_GB2312" w:eastAsia="方正仿宋_GB2312" w:cs="方正仿宋_GB2312"/>
          <w:b/>
          <w:bCs/>
          <w:kern w:val="0"/>
          <w:sz w:val="28"/>
          <w:szCs w:val="28"/>
          <w:lang w:val="en-US" w:eastAsia="zh-CN"/>
        </w:rPr>
        <w:t>”课程安排</w:t>
      </w:r>
    </w:p>
    <w:tbl>
      <w:tblPr>
        <w:tblStyle w:val="4"/>
        <w:tblpPr w:leftFromText="180" w:rightFromText="180" w:vertAnchor="page" w:horzAnchor="page" w:tblpX="1724" w:tblpY="3014"/>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625"/>
        <w:gridCol w:w="3113"/>
        <w:gridCol w:w="3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37" w:type="dxa"/>
            <w:noWrap w:val="0"/>
            <w:vAlign w:val="top"/>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日期</w:t>
            </w:r>
          </w:p>
        </w:tc>
        <w:tc>
          <w:tcPr>
            <w:tcW w:w="1625" w:type="dxa"/>
            <w:noWrap w:val="0"/>
            <w:vAlign w:val="top"/>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时间</w:t>
            </w:r>
          </w:p>
        </w:tc>
        <w:tc>
          <w:tcPr>
            <w:tcW w:w="3113" w:type="dxa"/>
            <w:noWrap w:val="0"/>
            <w:vAlign w:val="top"/>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内容</w:t>
            </w:r>
          </w:p>
        </w:tc>
        <w:tc>
          <w:tcPr>
            <w:tcW w:w="3425" w:type="dxa"/>
            <w:noWrap w:val="0"/>
            <w:vAlign w:val="top"/>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报告人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737" w:type="dxa"/>
            <w:vMerge w:val="restart"/>
            <w:noWrap w:val="0"/>
            <w:vAlign w:val="top"/>
          </w:tcPr>
          <w:p>
            <w:pPr>
              <w:jc w:val="center"/>
              <w:rPr>
                <w:rFonts w:hint="eastAsia" w:ascii="仿宋" w:hAnsi="仿宋" w:eastAsia="仿宋" w:cs="仿宋"/>
                <w:kern w:val="0"/>
                <w:sz w:val="24"/>
                <w:szCs w:val="24"/>
                <w:lang w:eastAsia="zh-CN"/>
              </w:rPr>
            </w:pPr>
          </w:p>
          <w:p>
            <w:pPr>
              <w:jc w:val="center"/>
              <w:rPr>
                <w:rFonts w:hint="eastAsia" w:ascii="仿宋" w:hAnsi="仿宋" w:eastAsia="仿宋" w:cs="仿宋"/>
                <w:kern w:val="0"/>
                <w:sz w:val="24"/>
                <w:szCs w:val="24"/>
                <w:lang w:eastAsia="zh-CN"/>
              </w:rPr>
            </w:pPr>
          </w:p>
          <w:p>
            <w:pPr>
              <w:jc w:val="center"/>
              <w:rPr>
                <w:rFonts w:hint="eastAsia" w:ascii="仿宋" w:hAnsi="仿宋" w:eastAsia="仿宋" w:cs="仿宋"/>
                <w:kern w:val="0"/>
                <w:sz w:val="24"/>
                <w:szCs w:val="24"/>
                <w:lang w:eastAsia="zh-CN"/>
              </w:rPr>
            </w:pPr>
          </w:p>
          <w:p>
            <w:pPr>
              <w:jc w:val="center"/>
              <w:rPr>
                <w:rFonts w:hint="eastAsia" w:ascii="仿宋" w:hAnsi="仿宋" w:eastAsia="仿宋" w:cs="仿宋"/>
                <w:kern w:val="0"/>
                <w:sz w:val="24"/>
                <w:szCs w:val="24"/>
                <w:lang w:eastAsia="zh-CN"/>
              </w:rPr>
            </w:pPr>
          </w:p>
          <w:p>
            <w:pPr>
              <w:jc w:val="center"/>
              <w:rPr>
                <w:rFonts w:hint="eastAsia" w:ascii="仿宋" w:hAnsi="仿宋" w:eastAsia="仿宋" w:cs="仿宋"/>
                <w:kern w:val="0"/>
                <w:sz w:val="24"/>
                <w:szCs w:val="24"/>
                <w:lang w:eastAsia="zh-CN"/>
              </w:rPr>
            </w:pPr>
          </w:p>
          <w:p>
            <w:pPr>
              <w:jc w:val="both"/>
              <w:rPr>
                <w:rFonts w:hint="eastAsia" w:ascii="仿宋" w:hAnsi="仿宋" w:eastAsia="仿宋" w:cs="仿宋"/>
                <w:kern w:val="0"/>
                <w:sz w:val="24"/>
                <w:szCs w:val="24"/>
                <w:lang w:eastAsia="zh-CN"/>
              </w:rPr>
            </w:pPr>
          </w:p>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第</w:t>
            </w:r>
          </w:p>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一</w:t>
            </w:r>
          </w:p>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天</w:t>
            </w:r>
          </w:p>
        </w:tc>
        <w:tc>
          <w:tcPr>
            <w:tcW w:w="1625"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9:</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0-9:</w:t>
            </w:r>
            <w:r>
              <w:rPr>
                <w:rFonts w:hint="eastAsia" w:ascii="仿宋" w:hAnsi="仿宋" w:eastAsia="仿宋" w:cs="仿宋"/>
                <w:kern w:val="0"/>
                <w:sz w:val="24"/>
                <w:szCs w:val="24"/>
                <w:lang w:val="en-US" w:eastAsia="zh-CN"/>
              </w:rPr>
              <w:t>30</w:t>
            </w:r>
          </w:p>
        </w:tc>
        <w:tc>
          <w:tcPr>
            <w:tcW w:w="3113" w:type="dxa"/>
            <w:noWrap w:val="0"/>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开班讲话</w:t>
            </w:r>
          </w:p>
        </w:tc>
        <w:tc>
          <w:tcPr>
            <w:tcW w:w="3425" w:type="dxa"/>
            <w:noWrap w:val="0"/>
            <w:vAlign w:val="top"/>
          </w:tcPr>
          <w:p>
            <w:pP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宁波市鄞州区人社局领导</w:t>
            </w:r>
          </w:p>
          <w:p>
            <w:pP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宁波市热塑性弹性体商会秘书长黄海芬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37" w:type="dxa"/>
            <w:vMerge w:val="continue"/>
            <w:noWrap w:val="0"/>
            <w:vAlign w:val="top"/>
          </w:tcPr>
          <w:p>
            <w:pPr>
              <w:jc w:val="center"/>
              <w:rPr>
                <w:rFonts w:hint="eastAsia" w:ascii="仿宋" w:hAnsi="仿宋" w:eastAsia="仿宋" w:cs="仿宋"/>
                <w:kern w:val="0"/>
                <w:sz w:val="24"/>
                <w:szCs w:val="24"/>
              </w:rPr>
            </w:pPr>
          </w:p>
        </w:tc>
        <w:tc>
          <w:tcPr>
            <w:tcW w:w="1625"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w:t>
            </w:r>
          </w:p>
        </w:tc>
        <w:tc>
          <w:tcPr>
            <w:tcW w:w="3113" w:type="dxa"/>
            <w:noWrap w:val="0"/>
            <w:vAlign w:val="center"/>
          </w:tcPr>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新能源电缆材料应用分析与市场展望</w:t>
            </w:r>
          </w:p>
        </w:tc>
        <w:tc>
          <w:tcPr>
            <w:tcW w:w="3425" w:type="dxa"/>
            <w:noWrap w:val="0"/>
            <w:vAlign w:val="top"/>
          </w:tcPr>
          <w:p>
            <w:pP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杨晋涛：浙江工业大学材料学院高分子科学与工程研究所教授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7" w:type="dxa"/>
            <w:vMerge w:val="continue"/>
            <w:noWrap w:val="0"/>
            <w:vAlign w:val="top"/>
          </w:tcPr>
          <w:p>
            <w:pPr>
              <w:jc w:val="center"/>
              <w:rPr>
                <w:rFonts w:hint="eastAsia" w:ascii="仿宋" w:hAnsi="仿宋" w:eastAsia="仿宋" w:cs="仿宋"/>
                <w:kern w:val="0"/>
                <w:sz w:val="24"/>
                <w:szCs w:val="24"/>
              </w:rPr>
            </w:pPr>
          </w:p>
        </w:tc>
        <w:tc>
          <w:tcPr>
            <w:tcW w:w="1625"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0-13:30</w:t>
            </w:r>
          </w:p>
        </w:tc>
        <w:tc>
          <w:tcPr>
            <w:tcW w:w="6538" w:type="dxa"/>
            <w:gridSpan w:val="2"/>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午餐，午休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37" w:type="dxa"/>
            <w:vMerge w:val="continue"/>
            <w:noWrap w:val="0"/>
            <w:vAlign w:val="top"/>
          </w:tcPr>
          <w:p>
            <w:pPr>
              <w:jc w:val="center"/>
              <w:rPr>
                <w:rFonts w:hint="eastAsia" w:ascii="仿宋" w:hAnsi="仿宋" w:eastAsia="仿宋" w:cs="仿宋"/>
                <w:kern w:val="0"/>
                <w:sz w:val="24"/>
                <w:szCs w:val="24"/>
              </w:rPr>
            </w:pPr>
          </w:p>
        </w:tc>
        <w:tc>
          <w:tcPr>
            <w:tcW w:w="1625"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13:</w:t>
            </w:r>
            <w:r>
              <w:rPr>
                <w:rFonts w:hint="eastAsia" w:ascii="仿宋" w:hAnsi="仿宋" w:eastAsia="仿宋" w:cs="仿宋"/>
                <w:kern w:val="0"/>
                <w:sz w:val="24"/>
                <w:szCs w:val="24"/>
                <w:lang w:val="en-US" w:eastAsia="zh-CN"/>
              </w:rPr>
              <w:t>00</w:t>
            </w:r>
            <w:r>
              <w:rPr>
                <w:rFonts w:hint="eastAsia" w:ascii="仿宋" w:hAnsi="仿宋" w:eastAsia="仿宋" w:cs="仿宋"/>
                <w:kern w:val="0"/>
                <w:sz w:val="24"/>
                <w:szCs w:val="24"/>
              </w:rPr>
              <w:t>-15:00</w:t>
            </w:r>
          </w:p>
        </w:tc>
        <w:tc>
          <w:tcPr>
            <w:tcW w:w="3113" w:type="dxa"/>
            <w:noWrap w:val="0"/>
            <w:vAlign w:val="center"/>
          </w:tcPr>
          <w:p>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TPV材料在新能源汽车上应用及工艺特点</w:t>
            </w:r>
          </w:p>
        </w:tc>
        <w:tc>
          <w:tcPr>
            <w:tcW w:w="3425" w:type="dxa"/>
            <w:noWrap w:val="0"/>
            <w:vAlign w:val="top"/>
          </w:tcPr>
          <w:p>
            <w:pP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胡益男：同济大学高分子建材专业，德国斯图加特大学高分子材料技术工程硕士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37" w:type="dxa"/>
            <w:vMerge w:val="continue"/>
            <w:noWrap w:val="0"/>
            <w:vAlign w:val="top"/>
          </w:tcPr>
          <w:p>
            <w:pPr>
              <w:jc w:val="center"/>
              <w:rPr>
                <w:rFonts w:hint="eastAsia" w:ascii="仿宋" w:hAnsi="仿宋" w:eastAsia="仿宋" w:cs="仿宋"/>
                <w:kern w:val="0"/>
                <w:sz w:val="24"/>
                <w:szCs w:val="24"/>
              </w:rPr>
            </w:pPr>
          </w:p>
        </w:tc>
        <w:tc>
          <w:tcPr>
            <w:tcW w:w="1625" w:type="dxa"/>
            <w:noWrap w:val="0"/>
            <w:vAlign w:val="center"/>
          </w:tcPr>
          <w:p>
            <w:pPr>
              <w:jc w:val="center"/>
              <w:rPr>
                <w:rFonts w:hint="eastAsia" w:ascii="仿宋" w:hAnsi="仿宋" w:eastAsia="仿宋" w:cs="仿宋"/>
                <w:kern w:val="0"/>
                <w:sz w:val="24"/>
                <w:szCs w:val="24"/>
              </w:rPr>
            </w:pPr>
          </w:p>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15:00-</w:t>
            </w:r>
            <w:r>
              <w:rPr>
                <w:rFonts w:hint="eastAsia" w:ascii="仿宋" w:hAnsi="仿宋" w:eastAsia="仿宋" w:cs="仿宋"/>
                <w:kern w:val="0"/>
                <w:sz w:val="24"/>
                <w:szCs w:val="24"/>
                <w:lang w:val="en-US" w:eastAsia="zh-CN"/>
              </w:rPr>
              <w:t>17</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00</w:t>
            </w:r>
          </w:p>
        </w:tc>
        <w:tc>
          <w:tcPr>
            <w:tcW w:w="3113" w:type="dxa"/>
            <w:noWrap w:val="0"/>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双碳背景下填充改性材料的创新应用</w:t>
            </w:r>
          </w:p>
        </w:tc>
        <w:tc>
          <w:tcPr>
            <w:tcW w:w="3425" w:type="dxa"/>
            <w:noWrap w:val="0"/>
            <w:vAlign w:val="top"/>
          </w:tcPr>
          <w:p>
            <w:pPr>
              <w:widowControl/>
              <w:spacing w:after="6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刘嘉伟：广西贺州市科隆粉体有限公司副总经理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37" w:type="dxa"/>
            <w:vMerge w:val="continue"/>
            <w:noWrap w:val="0"/>
            <w:vAlign w:val="top"/>
          </w:tcPr>
          <w:p>
            <w:pPr>
              <w:jc w:val="center"/>
              <w:rPr>
                <w:rFonts w:hint="eastAsia" w:ascii="仿宋" w:hAnsi="仿宋" w:eastAsia="仿宋" w:cs="仿宋"/>
                <w:kern w:val="0"/>
                <w:sz w:val="24"/>
                <w:szCs w:val="24"/>
              </w:rPr>
            </w:pPr>
          </w:p>
        </w:tc>
        <w:tc>
          <w:tcPr>
            <w:tcW w:w="1625"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17:00</w:t>
            </w:r>
          </w:p>
        </w:tc>
        <w:tc>
          <w:tcPr>
            <w:tcW w:w="6538" w:type="dxa"/>
            <w:gridSpan w:val="2"/>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37" w:type="dxa"/>
            <w:vMerge w:val="restart"/>
            <w:noWrap w:val="0"/>
            <w:vAlign w:val="top"/>
          </w:tcPr>
          <w:p>
            <w:pPr>
              <w:jc w:val="center"/>
              <w:rPr>
                <w:rFonts w:hint="eastAsia" w:ascii="仿宋" w:hAnsi="仿宋" w:eastAsia="仿宋" w:cs="仿宋"/>
                <w:kern w:val="0"/>
                <w:sz w:val="24"/>
                <w:szCs w:val="24"/>
              </w:rPr>
            </w:pPr>
          </w:p>
          <w:p>
            <w:pPr>
              <w:jc w:val="center"/>
              <w:rPr>
                <w:rFonts w:hint="eastAsia" w:ascii="仿宋" w:hAnsi="仿宋" w:eastAsia="仿宋" w:cs="仿宋"/>
                <w:kern w:val="0"/>
                <w:sz w:val="24"/>
                <w:szCs w:val="24"/>
              </w:rPr>
            </w:pPr>
          </w:p>
          <w:p>
            <w:pPr>
              <w:jc w:val="center"/>
              <w:rPr>
                <w:rFonts w:hint="eastAsia" w:ascii="仿宋" w:hAnsi="仿宋" w:eastAsia="仿宋" w:cs="仿宋"/>
                <w:kern w:val="0"/>
                <w:sz w:val="24"/>
                <w:szCs w:val="24"/>
              </w:rPr>
            </w:pPr>
          </w:p>
          <w:p>
            <w:pPr>
              <w:jc w:val="center"/>
              <w:rPr>
                <w:rFonts w:hint="eastAsia" w:ascii="仿宋" w:hAnsi="仿宋" w:eastAsia="仿宋" w:cs="仿宋"/>
                <w:kern w:val="0"/>
                <w:sz w:val="24"/>
                <w:szCs w:val="24"/>
              </w:rPr>
            </w:pPr>
            <w:r>
              <w:rPr>
                <w:rFonts w:hint="eastAsia" w:ascii="仿宋" w:hAnsi="仿宋" w:eastAsia="仿宋" w:cs="仿宋"/>
                <w:kern w:val="0"/>
                <w:sz w:val="24"/>
                <w:szCs w:val="24"/>
              </w:rPr>
              <w:t>第</w:t>
            </w:r>
          </w:p>
          <w:p>
            <w:pPr>
              <w:jc w:val="center"/>
              <w:rPr>
                <w:rFonts w:hint="eastAsia" w:ascii="仿宋" w:hAnsi="仿宋" w:eastAsia="仿宋" w:cs="仿宋"/>
                <w:kern w:val="0"/>
                <w:sz w:val="24"/>
                <w:szCs w:val="24"/>
              </w:rPr>
            </w:pPr>
            <w:r>
              <w:rPr>
                <w:rFonts w:hint="eastAsia" w:ascii="仿宋" w:hAnsi="仿宋" w:eastAsia="仿宋" w:cs="仿宋"/>
                <w:kern w:val="0"/>
                <w:sz w:val="24"/>
                <w:szCs w:val="24"/>
              </w:rPr>
              <w:t>二</w:t>
            </w:r>
          </w:p>
          <w:p>
            <w:pPr>
              <w:jc w:val="center"/>
              <w:rPr>
                <w:rFonts w:hint="eastAsia" w:ascii="仿宋" w:hAnsi="仿宋" w:eastAsia="仿宋" w:cs="仿宋"/>
                <w:kern w:val="0"/>
                <w:sz w:val="24"/>
                <w:szCs w:val="24"/>
              </w:rPr>
            </w:pPr>
            <w:r>
              <w:rPr>
                <w:rFonts w:hint="eastAsia" w:ascii="仿宋" w:hAnsi="仿宋" w:eastAsia="仿宋" w:cs="仿宋"/>
                <w:kern w:val="0"/>
                <w:sz w:val="24"/>
                <w:szCs w:val="24"/>
              </w:rPr>
              <w:t>天</w:t>
            </w:r>
          </w:p>
        </w:tc>
        <w:tc>
          <w:tcPr>
            <w:tcW w:w="1625"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9:30-11:</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w:t>
            </w:r>
          </w:p>
        </w:tc>
        <w:tc>
          <w:tcPr>
            <w:tcW w:w="3113" w:type="dxa"/>
            <w:noWrap w:val="0"/>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新能源汽车工业复合材料轻量化现状与展望</w:t>
            </w:r>
          </w:p>
        </w:tc>
        <w:tc>
          <w:tcPr>
            <w:tcW w:w="3425" w:type="dxa"/>
            <w:noWrap w:val="0"/>
            <w:vAlign w:val="top"/>
          </w:tcPr>
          <w:p>
            <w:pP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祝颖丹：博士，副研究员，硕士生导师。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7" w:type="dxa"/>
            <w:vMerge w:val="continue"/>
            <w:noWrap w:val="0"/>
            <w:vAlign w:val="top"/>
          </w:tcPr>
          <w:p>
            <w:pPr>
              <w:jc w:val="center"/>
              <w:rPr>
                <w:rFonts w:hint="eastAsia" w:ascii="仿宋" w:hAnsi="仿宋" w:eastAsia="仿宋" w:cs="仿宋"/>
                <w:kern w:val="0"/>
                <w:sz w:val="24"/>
                <w:szCs w:val="24"/>
              </w:rPr>
            </w:pPr>
          </w:p>
        </w:tc>
        <w:tc>
          <w:tcPr>
            <w:tcW w:w="1625"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0-13:</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0</w:t>
            </w:r>
          </w:p>
        </w:tc>
        <w:tc>
          <w:tcPr>
            <w:tcW w:w="6538" w:type="dxa"/>
            <w:gridSpan w:val="2"/>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午餐，午休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37" w:type="dxa"/>
            <w:vMerge w:val="continue"/>
            <w:noWrap w:val="0"/>
            <w:vAlign w:val="top"/>
          </w:tcPr>
          <w:p>
            <w:pPr>
              <w:jc w:val="center"/>
              <w:rPr>
                <w:rFonts w:hint="eastAsia" w:ascii="仿宋" w:hAnsi="仿宋" w:eastAsia="仿宋" w:cs="仿宋"/>
                <w:kern w:val="0"/>
                <w:sz w:val="24"/>
                <w:szCs w:val="24"/>
              </w:rPr>
            </w:pPr>
          </w:p>
        </w:tc>
        <w:tc>
          <w:tcPr>
            <w:tcW w:w="1625"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13:</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0-1</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0</w:t>
            </w:r>
          </w:p>
        </w:tc>
        <w:tc>
          <w:tcPr>
            <w:tcW w:w="3113" w:type="dxa"/>
            <w:noWrap w:val="0"/>
            <w:vAlign w:val="center"/>
          </w:tcPr>
          <w:p>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双螺杆挤出机在弹性体加工应用中的螺杆选择</w:t>
            </w:r>
          </w:p>
        </w:tc>
        <w:tc>
          <w:tcPr>
            <w:tcW w:w="3425" w:type="dxa"/>
            <w:noWrap w:val="0"/>
            <w:vAlign w:val="top"/>
          </w:tcPr>
          <w:p>
            <w:pP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李卓：江苏卓越智能工程有限公司董事长，常州大学机械工程系机械工程专业工学学士。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37" w:type="dxa"/>
            <w:vMerge w:val="continue"/>
            <w:noWrap w:val="0"/>
            <w:vAlign w:val="top"/>
          </w:tcPr>
          <w:p>
            <w:pPr>
              <w:jc w:val="center"/>
              <w:rPr>
                <w:rFonts w:hint="eastAsia" w:ascii="仿宋" w:hAnsi="仿宋" w:eastAsia="仿宋" w:cs="仿宋"/>
                <w:kern w:val="0"/>
                <w:sz w:val="24"/>
                <w:szCs w:val="24"/>
              </w:rPr>
            </w:pPr>
          </w:p>
        </w:tc>
        <w:tc>
          <w:tcPr>
            <w:tcW w:w="1625"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00</w:t>
            </w: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0</w:t>
            </w:r>
          </w:p>
        </w:tc>
        <w:tc>
          <w:tcPr>
            <w:tcW w:w="3113" w:type="dxa"/>
            <w:noWrap w:val="0"/>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弹性体行业智慧工厂信息化解决方案</w:t>
            </w:r>
          </w:p>
        </w:tc>
        <w:tc>
          <w:tcPr>
            <w:tcW w:w="3425" w:type="dxa"/>
            <w:noWrap w:val="0"/>
            <w:vAlign w:val="top"/>
          </w:tcPr>
          <w:p>
            <w:pP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李江谋：广东顺景软件科技公司董事长。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37" w:type="dxa"/>
            <w:vMerge w:val="continue"/>
            <w:noWrap w:val="0"/>
            <w:vAlign w:val="top"/>
          </w:tcPr>
          <w:p>
            <w:pPr>
              <w:jc w:val="center"/>
              <w:rPr>
                <w:rFonts w:hint="eastAsia" w:ascii="仿宋" w:hAnsi="仿宋" w:eastAsia="仿宋" w:cs="仿宋"/>
                <w:kern w:val="0"/>
                <w:sz w:val="24"/>
                <w:szCs w:val="24"/>
              </w:rPr>
            </w:pPr>
          </w:p>
        </w:tc>
        <w:tc>
          <w:tcPr>
            <w:tcW w:w="1625"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17:00</w:t>
            </w:r>
          </w:p>
        </w:tc>
        <w:tc>
          <w:tcPr>
            <w:tcW w:w="6538" w:type="dxa"/>
            <w:gridSpan w:val="2"/>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37" w:type="dxa"/>
            <w:vMerge w:val="restart"/>
            <w:noWrap w:val="0"/>
            <w:vAlign w:val="top"/>
          </w:tcPr>
          <w:p>
            <w:pPr>
              <w:jc w:val="center"/>
              <w:rPr>
                <w:rFonts w:hint="eastAsia" w:ascii="仿宋" w:hAnsi="仿宋" w:eastAsia="仿宋" w:cs="仿宋"/>
                <w:kern w:val="0"/>
                <w:sz w:val="24"/>
                <w:szCs w:val="24"/>
              </w:rPr>
            </w:pPr>
          </w:p>
          <w:p>
            <w:pPr>
              <w:jc w:val="center"/>
              <w:rPr>
                <w:rFonts w:hint="eastAsia" w:ascii="仿宋" w:hAnsi="仿宋" w:eastAsia="仿宋" w:cs="仿宋"/>
                <w:kern w:val="0"/>
                <w:sz w:val="24"/>
                <w:szCs w:val="24"/>
              </w:rPr>
            </w:pPr>
            <w:r>
              <w:rPr>
                <w:rFonts w:hint="eastAsia" w:ascii="仿宋" w:hAnsi="仿宋" w:eastAsia="仿宋" w:cs="仿宋"/>
                <w:kern w:val="0"/>
                <w:sz w:val="24"/>
                <w:szCs w:val="24"/>
              </w:rPr>
              <w:t>第</w:t>
            </w:r>
          </w:p>
          <w:p>
            <w:pPr>
              <w:jc w:val="center"/>
              <w:rPr>
                <w:rFonts w:hint="eastAsia" w:ascii="仿宋" w:hAnsi="仿宋" w:eastAsia="仿宋" w:cs="仿宋"/>
                <w:kern w:val="0"/>
                <w:sz w:val="24"/>
                <w:szCs w:val="24"/>
              </w:rPr>
            </w:pPr>
            <w:r>
              <w:rPr>
                <w:rFonts w:hint="eastAsia" w:ascii="仿宋" w:hAnsi="仿宋" w:eastAsia="仿宋" w:cs="仿宋"/>
                <w:kern w:val="0"/>
                <w:sz w:val="24"/>
                <w:szCs w:val="24"/>
              </w:rPr>
              <w:t>三</w:t>
            </w:r>
          </w:p>
          <w:p>
            <w:pPr>
              <w:jc w:val="center"/>
              <w:rPr>
                <w:rFonts w:hint="eastAsia" w:ascii="仿宋" w:hAnsi="仿宋" w:eastAsia="仿宋" w:cs="仿宋"/>
                <w:kern w:val="0"/>
                <w:sz w:val="24"/>
                <w:szCs w:val="24"/>
              </w:rPr>
            </w:pPr>
            <w:r>
              <w:rPr>
                <w:rFonts w:hint="eastAsia" w:ascii="仿宋" w:hAnsi="仿宋" w:eastAsia="仿宋" w:cs="仿宋"/>
                <w:kern w:val="0"/>
                <w:sz w:val="24"/>
                <w:szCs w:val="24"/>
              </w:rPr>
              <w:t>天</w:t>
            </w:r>
          </w:p>
        </w:tc>
        <w:tc>
          <w:tcPr>
            <w:tcW w:w="1625"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9:</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0-11:</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w:t>
            </w:r>
          </w:p>
        </w:tc>
        <w:tc>
          <w:tcPr>
            <w:tcW w:w="3113" w:type="dxa"/>
            <w:noWrap w:val="0"/>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阻燃高分子材料的设计及其在新能源汽车中的应用</w:t>
            </w:r>
          </w:p>
        </w:tc>
        <w:tc>
          <w:tcPr>
            <w:tcW w:w="3425" w:type="dxa"/>
            <w:noWrap w:val="0"/>
            <w:vAlign w:val="top"/>
          </w:tcPr>
          <w:p>
            <w:pP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李娟：博士，研究员。2006年毕业于浙江大学。2006-2021年在中国科学院宁波材料技术与工程研究所工作，2021年至今在浙大宁波理工学院任研究员。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7" w:type="dxa"/>
            <w:vMerge w:val="continue"/>
            <w:noWrap w:val="0"/>
            <w:vAlign w:val="top"/>
          </w:tcPr>
          <w:p>
            <w:pPr>
              <w:rPr>
                <w:rFonts w:hint="eastAsia" w:ascii="仿宋" w:hAnsi="仿宋" w:eastAsia="仿宋" w:cs="仿宋"/>
                <w:kern w:val="0"/>
                <w:sz w:val="24"/>
                <w:szCs w:val="24"/>
              </w:rPr>
            </w:pPr>
          </w:p>
        </w:tc>
        <w:tc>
          <w:tcPr>
            <w:tcW w:w="1625"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0-13:</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0</w:t>
            </w:r>
          </w:p>
        </w:tc>
        <w:tc>
          <w:tcPr>
            <w:tcW w:w="6538" w:type="dxa"/>
            <w:gridSpan w:val="2"/>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午餐，午休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7" w:type="dxa"/>
            <w:vMerge w:val="continue"/>
            <w:noWrap w:val="0"/>
            <w:vAlign w:val="top"/>
          </w:tcPr>
          <w:p>
            <w:pPr>
              <w:rPr>
                <w:rFonts w:hint="eastAsia" w:ascii="仿宋" w:hAnsi="仿宋" w:eastAsia="仿宋" w:cs="仿宋"/>
                <w:kern w:val="0"/>
                <w:sz w:val="24"/>
                <w:szCs w:val="24"/>
              </w:rPr>
            </w:pPr>
          </w:p>
        </w:tc>
        <w:tc>
          <w:tcPr>
            <w:tcW w:w="1625"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13:</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0-16:30</w:t>
            </w:r>
          </w:p>
        </w:tc>
        <w:tc>
          <w:tcPr>
            <w:tcW w:w="3113" w:type="dxa"/>
            <w:noWrap w:val="0"/>
            <w:vAlign w:val="center"/>
          </w:tcPr>
          <w:p>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开展研讨活动，参观科技大市场展厅</w:t>
            </w:r>
          </w:p>
        </w:tc>
        <w:tc>
          <w:tcPr>
            <w:tcW w:w="3425" w:type="dxa"/>
            <w:noWrap w:val="0"/>
            <w:vAlign w:val="top"/>
          </w:tcPr>
          <w:p>
            <w:pP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部分专家和学员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7" w:type="dxa"/>
            <w:vMerge w:val="continue"/>
            <w:noWrap w:val="0"/>
            <w:vAlign w:val="top"/>
          </w:tcPr>
          <w:p>
            <w:pPr>
              <w:rPr>
                <w:rFonts w:hint="eastAsia" w:ascii="仿宋" w:hAnsi="仿宋" w:eastAsia="仿宋" w:cs="仿宋"/>
                <w:kern w:val="0"/>
                <w:sz w:val="24"/>
                <w:szCs w:val="24"/>
              </w:rPr>
            </w:pPr>
          </w:p>
        </w:tc>
        <w:tc>
          <w:tcPr>
            <w:tcW w:w="1625"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16:30</w:t>
            </w:r>
            <w:r>
              <w:rPr>
                <w:rFonts w:hint="eastAsia" w:ascii="仿宋" w:hAnsi="仿宋" w:eastAsia="仿宋" w:cs="仿宋"/>
                <w:kern w:val="0"/>
                <w:sz w:val="24"/>
                <w:szCs w:val="24"/>
                <w:lang w:val="en-US" w:eastAsia="zh-CN"/>
              </w:rPr>
              <w:t>-17:00</w:t>
            </w:r>
          </w:p>
        </w:tc>
        <w:tc>
          <w:tcPr>
            <w:tcW w:w="3113" w:type="dxa"/>
            <w:noWrap w:val="0"/>
            <w:vAlign w:val="center"/>
          </w:tcPr>
          <w:p>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高研班课程总结</w:t>
            </w:r>
          </w:p>
        </w:tc>
        <w:tc>
          <w:tcPr>
            <w:tcW w:w="3425" w:type="dxa"/>
            <w:noWrap w:val="0"/>
            <w:vAlign w:val="top"/>
          </w:tcPr>
          <w:p>
            <w:pP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宁波市热塑性弹性体商会秘书长 黄海芬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37" w:type="dxa"/>
            <w:vMerge w:val="continue"/>
            <w:noWrap w:val="0"/>
            <w:vAlign w:val="top"/>
          </w:tcPr>
          <w:p>
            <w:pPr>
              <w:rPr>
                <w:rFonts w:hint="eastAsia" w:ascii="仿宋" w:hAnsi="仿宋" w:eastAsia="仿宋" w:cs="仿宋"/>
                <w:kern w:val="0"/>
                <w:sz w:val="24"/>
                <w:szCs w:val="24"/>
              </w:rPr>
            </w:pPr>
          </w:p>
        </w:tc>
        <w:tc>
          <w:tcPr>
            <w:tcW w:w="1625"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17:00</w:t>
            </w:r>
          </w:p>
        </w:tc>
        <w:tc>
          <w:tcPr>
            <w:tcW w:w="6538" w:type="dxa"/>
            <w:gridSpan w:val="2"/>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晚餐</w:t>
            </w:r>
          </w:p>
        </w:tc>
      </w:tr>
    </w:tbl>
    <w:p>
      <w:pPr>
        <w:spacing w:line="40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附件</w:t>
      </w:r>
      <w:r>
        <w:rPr>
          <w:rFonts w:hint="eastAsia" w:ascii="仿宋_GB2312" w:hAnsi="仿宋_GB2312" w:eastAsia="仿宋_GB2312" w:cs="仿宋_GB2312"/>
          <w:b w:val="0"/>
          <w:bCs/>
          <w:sz w:val="28"/>
          <w:szCs w:val="28"/>
          <w:lang w:val="en-US" w:eastAsia="zh-CN"/>
        </w:rPr>
        <w:t>3</w:t>
      </w:r>
      <w:r>
        <w:rPr>
          <w:rFonts w:hint="eastAsia" w:ascii="仿宋_GB2312" w:hAnsi="仿宋_GB2312" w:eastAsia="仿宋_GB2312" w:cs="仿宋_GB2312"/>
          <w:b w:val="0"/>
          <w:bCs/>
          <w:sz w:val="28"/>
          <w:szCs w:val="28"/>
        </w:rPr>
        <w:t>：</w:t>
      </w:r>
    </w:p>
    <w:p>
      <w:pPr>
        <w:jc w:val="center"/>
        <w:rPr>
          <w:rFonts w:hint="eastAsia" w:ascii="方正仿宋_GB2312" w:hAnsi="方正仿宋_GB2312" w:eastAsia="方正仿宋_GB2312" w:cs="方正仿宋_GB2312"/>
          <w:b/>
          <w:bCs/>
          <w:sz w:val="28"/>
          <w:szCs w:val="24"/>
          <w:lang w:val="en-US" w:eastAsia="zh-CN"/>
        </w:rPr>
      </w:pPr>
      <w:r>
        <w:rPr>
          <w:rFonts w:hint="eastAsia" w:ascii="方正仿宋_GB2312" w:hAnsi="方正仿宋_GB2312" w:eastAsia="方正仿宋_GB2312" w:cs="方正仿宋_GB2312"/>
          <w:b/>
          <w:bCs/>
          <w:sz w:val="28"/>
          <w:szCs w:val="24"/>
          <w:lang w:val="en-US" w:eastAsia="zh-CN"/>
        </w:rPr>
        <w:t>2023年度“弹性体材料在新能源汽车上的应用创新高级研修班”师资</w:t>
      </w:r>
      <w:bookmarkStart w:id="0" w:name="_GoBack"/>
      <w:bookmarkEnd w:id="0"/>
      <w:r>
        <w:rPr>
          <w:rFonts w:hint="eastAsia" w:ascii="方正仿宋_GB2312" w:hAnsi="方正仿宋_GB2312" w:eastAsia="方正仿宋_GB2312" w:cs="方正仿宋_GB2312"/>
          <w:b/>
          <w:bCs/>
          <w:sz w:val="28"/>
          <w:szCs w:val="24"/>
          <w:lang w:val="en-US" w:eastAsia="zh-CN"/>
        </w:rPr>
        <w:t>介绍</w:t>
      </w:r>
    </w:p>
    <w:p>
      <w:pPr>
        <w:pStyle w:val="2"/>
        <w:rPr>
          <w:rFonts w:hint="default"/>
          <w:lang w:val="en-US" w:eastAsia="zh-CN"/>
        </w:rPr>
      </w:pPr>
      <w:r>
        <w:rPr>
          <w:rFonts w:hint="eastAsia" w:ascii="方正仿宋_GB2312" w:hAnsi="方正仿宋_GB2312" w:eastAsia="方正仿宋_GB2312" w:cs="方正仿宋_GB2312"/>
          <w:b w:val="0"/>
          <w:bCs/>
          <w:sz w:val="28"/>
          <w:szCs w:val="28"/>
          <w:lang w:val="en-US" w:eastAsia="zh-CN"/>
        </w:rPr>
        <w:t>1、杨晋涛：新能源电缆材料应用分析与市场展望。浙江工业大学材料学院高分子科学与工程研究所教授，主要研究聚合物基纳米复合材料、抗非特异性蛋白吸附聚合物材料表面设计与合成、超临界二氧化碳辅助聚合物加工以及微孔发泡、聚合物/无机复合材料界面层性质及其调控。</w:t>
      </w:r>
    </w:p>
    <w:p>
      <w:pPr>
        <w:pStyle w:val="2"/>
        <w:rPr>
          <w:rFonts w:hint="default"/>
          <w:lang w:val="en-US" w:eastAsia="zh-CN"/>
        </w:rPr>
      </w:pPr>
      <w:r>
        <w:rPr>
          <w:rFonts w:hint="default" w:ascii="方正仿宋_GB2312" w:hAnsi="方正仿宋_GB2312" w:eastAsia="方正仿宋_GB2312" w:cs="方正仿宋_GB2312"/>
          <w:b w:val="0"/>
          <w:bCs/>
          <w:sz w:val="28"/>
          <w:szCs w:val="28"/>
          <w:lang w:val="en-US" w:eastAsia="zh-CN"/>
        </w:rPr>
        <w:t>2、祝颖丹：新能源汽车工业复合材料轻量化现状与展望。中科院宁波材料技术与工程研究所。博士，副研究员，硕士生导师。2010年11月以“春雷行动”引进人才加盟中科院宁波材料所；2012年入选“宁波市领军拔尖人才培养工程”第三层次。主要研究先进复合材料低成本制备技术、材料和微观结构原位表征、计算机仿真模拟等。</w:t>
      </w:r>
    </w:p>
    <w:p>
      <w:pPr>
        <w:pStyle w:val="2"/>
        <w:rPr>
          <w:rFonts w:hint="default"/>
          <w:lang w:val="en-US" w:eastAsia="zh-CN"/>
        </w:rPr>
      </w:pPr>
      <w:r>
        <w:rPr>
          <w:rFonts w:hint="eastAsia" w:ascii="方正仿宋_GB2312" w:hAnsi="方正仿宋_GB2312" w:eastAsia="方正仿宋_GB2312" w:cs="方正仿宋_GB2312"/>
          <w:b w:val="0"/>
          <w:bCs/>
          <w:sz w:val="28"/>
          <w:szCs w:val="28"/>
          <w:lang w:val="en-US" w:eastAsia="zh-CN"/>
        </w:rPr>
        <w:t>3</w:t>
      </w:r>
      <w:r>
        <w:rPr>
          <w:rFonts w:hint="default" w:ascii="方正仿宋_GB2312" w:hAnsi="方正仿宋_GB2312" w:eastAsia="方正仿宋_GB2312" w:cs="方正仿宋_GB2312"/>
          <w:b w:val="0"/>
          <w:bCs/>
          <w:sz w:val="28"/>
          <w:szCs w:val="28"/>
          <w:lang w:val="en-US" w:eastAsia="zh-CN"/>
        </w:rPr>
        <w:t>、胡益男：TPV材料在新能源汽车上应用及工艺特点。同济大学高分子建材专业；中国杭州新型建材设计研究院工艺设计；德国斯图加特大学高分子材料技术工程硕士；敏实集团RDC材料中心——车用材料研发和应用。</w:t>
      </w:r>
    </w:p>
    <w:p>
      <w:pPr>
        <w:pStyle w:val="2"/>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4、李娟：女，博士，研究员。2006年毕业于浙江大学。2006-2021年在中国科学院宁波材料技术与工程研究所工作，2021年至今在浙大宁波理工学院任研究员。主要从事绿色阻燃高分子材料、有机/无机复合材料等方面的研究。2022年入选浙江省“浙江省高校领军人才工程”。主持或完成国家、省级市各类项目20余项。发表论文85篇，申请专利40项。</w:t>
      </w:r>
    </w:p>
    <w:p>
      <w:pPr>
        <w:pStyle w:val="2"/>
        <w:rPr>
          <w:rFonts w:hint="default"/>
          <w:lang w:val="en-US" w:eastAsia="zh-CN"/>
        </w:rPr>
      </w:pPr>
      <w:r>
        <w:rPr>
          <w:rFonts w:hint="eastAsia" w:ascii="方正仿宋_GB2312" w:hAnsi="方正仿宋_GB2312" w:eastAsia="方正仿宋_GB2312" w:cs="方正仿宋_GB2312"/>
          <w:b w:val="0"/>
          <w:bCs/>
          <w:sz w:val="28"/>
          <w:szCs w:val="28"/>
          <w:lang w:val="en-US" w:eastAsia="zh-CN"/>
        </w:rPr>
        <w:t>5</w:t>
      </w:r>
      <w:r>
        <w:rPr>
          <w:rFonts w:hint="default" w:ascii="方正仿宋_GB2312" w:hAnsi="方正仿宋_GB2312" w:eastAsia="方正仿宋_GB2312" w:cs="方正仿宋_GB2312"/>
          <w:b w:val="0"/>
          <w:bCs/>
          <w:sz w:val="28"/>
          <w:szCs w:val="28"/>
          <w:lang w:val="en-US" w:eastAsia="zh-CN"/>
        </w:rPr>
        <w:t>、</w:t>
      </w:r>
      <w:r>
        <w:rPr>
          <w:rFonts w:hint="eastAsia" w:ascii="方正仿宋_GB2312" w:hAnsi="方正仿宋_GB2312" w:eastAsia="方正仿宋_GB2312" w:cs="方正仿宋_GB2312"/>
          <w:b w:val="0"/>
          <w:bCs/>
          <w:sz w:val="28"/>
          <w:szCs w:val="28"/>
          <w:lang w:val="en-US" w:eastAsia="zh-CN"/>
        </w:rPr>
        <w:t>刘嘉伟</w:t>
      </w:r>
      <w:r>
        <w:rPr>
          <w:rFonts w:hint="default" w:ascii="方正仿宋_GB2312" w:hAnsi="方正仿宋_GB2312" w:eastAsia="方正仿宋_GB2312" w:cs="方正仿宋_GB2312"/>
          <w:b w:val="0"/>
          <w:bCs/>
          <w:sz w:val="28"/>
          <w:szCs w:val="28"/>
          <w:lang w:val="en-US" w:eastAsia="zh-CN"/>
        </w:rPr>
        <w:t>：广西贺州市科隆粉体有限公司</w:t>
      </w:r>
      <w:r>
        <w:rPr>
          <w:rFonts w:hint="eastAsia" w:ascii="方正仿宋_GB2312" w:hAnsi="方正仿宋_GB2312" w:eastAsia="方正仿宋_GB2312" w:cs="方正仿宋_GB2312"/>
          <w:b w:val="0"/>
          <w:bCs/>
          <w:sz w:val="28"/>
          <w:szCs w:val="28"/>
          <w:lang w:val="en-US" w:eastAsia="zh-CN"/>
        </w:rPr>
        <w:t>副总经理</w:t>
      </w:r>
      <w:r>
        <w:rPr>
          <w:rFonts w:hint="default" w:ascii="方正仿宋_GB2312" w:hAnsi="方正仿宋_GB2312" w:eastAsia="方正仿宋_GB2312" w:cs="方正仿宋_GB2312"/>
          <w:b w:val="0"/>
          <w:bCs/>
          <w:sz w:val="28"/>
          <w:szCs w:val="28"/>
          <w:lang w:val="en-US" w:eastAsia="zh-CN"/>
        </w:rPr>
        <w:t>。</w:t>
      </w:r>
    </w:p>
    <w:p>
      <w:pPr>
        <w:pStyle w:val="2"/>
        <w:rPr>
          <w:rFonts w:hint="default"/>
          <w:lang w:val="en-US" w:eastAsia="zh-CN"/>
        </w:rPr>
      </w:pPr>
      <w:r>
        <w:rPr>
          <w:rFonts w:hint="default" w:ascii="方正仿宋_GB2312" w:hAnsi="方正仿宋_GB2312" w:eastAsia="方正仿宋_GB2312" w:cs="方正仿宋_GB2312"/>
          <w:b w:val="0"/>
          <w:bCs/>
          <w:sz w:val="28"/>
          <w:szCs w:val="28"/>
          <w:lang w:val="en-US" w:eastAsia="zh-CN"/>
        </w:rPr>
        <w:t>6、李卓：江苏卓越智能工程有限公司董事长。高级工程师高级经济师</w:t>
      </w:r>
      <w:r>
        <w:rPr>
          <w:rFonts w:hint="eastAsia" w:ascii="方正仿宋_GB2312" w:hAnsi="方正仿宋_GB2312" w:eastAsia="方正仿宋_GB2312" w:cs="方正仿宋_GB2312"/>
          <w:b w:val="0"/>
          <w:bCs/>
          <w:sz w:val="28"/>
          <w:szCs w:val="28"/>
          <w:lang w:val="en-US" w:eastAsia="zh-CN"/>
        </w:rPr>
        <w:t>，</w:t>
      </w:r>
      <w:r>
        <w:rPr>
          <w:rFonts w:hint="default" w:ascii="方正仿宋_GB2312" w:hAnsi="方正仿宋_GB2312" w:eastAsia="方正仿宋_GB2312" w:cs="方正仿宋_GB2312"/>
          <w:b w:val="0"/>
          <w:bCs/>
          <w:sz w:val="28"/>
          <w:szCs w:val="28"/>
          <w:lang w:val="en-US" w:eastAsia="zh-CN"/>
        </w:rPr>
        <w:t>常州大学机械工程系机械工程专业工学学士(1996-2000)</w:t>
      </w:r>
      <w:r>
        <w:rPr>
          <w:rFonts w:hint="eastAsia" w:ascii="方正仿宋_GB2312" w:hAnsi="方正仿宋_GB2312" w:eastAsia="方正仿宋_GB2312" w:cs="方正仿宋_GB2312"/>
          <w:b w:val="0"/>
          <w:bCs/>
          <w:sz w:val="28"/>
          <w:szCs w:val="28"/>
          <w:lang w:val="en-US" w:eastAsia="zh-CN"/>
        </w:rPr>
        <w:t>，</w:t>
      </w:r>
      <w:r>
        <w:rPr>
          <w:rFonts w:hint="default" w:ascii="方正仿宋_GB2312" w:hAnsi="方正仿宋_GB2312" w:eastAsia="方正仿宋_GB2312" w:cs="方正仿宋_GB2312"/>
          <w:b w:val="0"/>
          <w:bCs/>
          <w:sz w:val="28"/>
          <w:szCs w:val="28"/>
          <w:lang w:val="en-US" w:eastAsia="zh-CN"/>
        </w:rPr>
        <w:t>南京大学商学院工商管理硕士MBA(2005-2008)</w:t>
      </w:r>
      <w:r>
        <w:rPr>
          <w:rFonts w:hint="eastAsia" w:ascii="方正仿宋_GB2312" w:hAnsi="方正仿宋_GB2312" w:eastAsia="方正仿宋_GB2312" w:cs="方正仿宋_GB2312"/>
          <w:b w:val="0"/>
          <w:bCs/>
          <w:sz w:val="28"/>
          <w:szCs w:val="28"/>
          <w:lang w:val="en-US" w:eastAsia="zh-CN"/>
        </w:rPr>
        <w:t>，</w:t>
      </w:r>
      <w:r>
        <w:rPr>
          <w:rFonts w:hint="default" w:ascii="方正仿宋_GB2312" w:hAnsi="方正仿宋_GB2312" w:eastAsia="方正仿宋_GB2312" w:cs="方正仿宋_GB2312"/>
          <w:b w:val="0"/>
          <w:bCs/>
          <w:sz w:val="28"/>
          <w:szCs w:val="28"/>
          <w:lang w:val="en-US" w:eastAsia="zh-CN"/>
        </w:rPr>
        <w:t>法国ISTEC高等商学院智能制造管理博士DBA-IM(2019-2022)</w:t>
      </w:r>
      <w:r>
        <w:rPr>
          <w:rFonts w:hint="eastAsia" w:ascii="方正仿宋_GB2312" w:hAnsi="方正仿宋_GB2312" w:eastAsia="方正仿宋_GB2312" w:cs="方正仿宋_GB2312"/>
          <w:b w:val="0"/>
          <w:bCs/>
          <w:sz w:val="28"/>
          <w:szCs w:val="28"/>
          <w:lang w:val="en-US" w:eastAsia="zh-CN"/>
        </w:rPr>
        <w:t>，</w:t>
      </w:r>
      <w:r>
        <w:rPr>
          <w:rFonts w:hint="default" w:ascii="方正仿宋_GB2312" w:hAnsi="方正仿宋_GB2312" w:eastAsia="方正仿宋_GB2312" w:cs="方正仿宋_GB2312"/>
          <w:b w:val="0"/>
          <w:bCs/>
          <w:sz w:val="28"/>
          <w:szCs w:val="28"/>
          <w:lang w:val="en-US" w:eastAsia="zh-CN"/>
        </w:rPr>
        <w:t>在双螺杆挤出机行业工作23年，分别在江苏科亚(2000-2004)、科倍隆(2004-2010)、科亚装备(2010-2022)负责生产计划、物料仓存&amp;发运、采购外协、销售管理等工作，具有丰富的运行及销售管理经验。中国塑料加工工业协会专家委员会专家委员</w:t>
      </w:r>
      <w:r>
        <w:rPr>
          <w:rFonts w:hint="eastAsia" w:ascii="方正仿宋_GB2312" w:hAnsi="方正仿宋_GB2312" w:eastAsia="方正仿宋_GB2312" w:cs="方正仿宋_GB2312"/>
          <w:b w:val="0"/>
          <w:bCs/>
          <w:sz w:val="28"/>
          <w:szCs w:val="28"/>
          <w:lang w:val="en-US" w:eastAsia="zh-CN"/>
        </w:rPr>
        <w:t>、</w:t>
      </w:r>
      <w:r>
        <w:rPr>
          <w:rFonts w:hint="default" w:ascii="方正仿宋_GB2312" w:hAnsi="方正仿宋_GB2312" w:eastAsia="方正仿宋_GB2312" w:cs="方正仿宋_GB2312"/>
          <w:b w:val="0"/>
          <w:bCs/>
          <w:sz w:val="28"/>
          <w:szCs w:val="28"/>
          <w:lang w:val="en-US" w:eastAsia="zh-CN"/>
        </w:rPr>
        <w:t>中国塑料加工工业协会工程塑料专委会副主任</w:t>
      </w:r>
      <w:r>
        <w:rPr>
          <w:rFonts w:hint="eastAsia" w:ascii="方正仿宋_GB2312" w:hAnsi="方正仿宋_GB2312" w:eastAsia="方正仿宋_GB2312" w:cs="方正仿宋_GB2312"/>
          <w:b w:val="0"/>
          <w:bCs/>
          <w:sz w:val="28"/>
          <w:szCs w:val="28"/>
          <w:lang w:val="en-US" w:eastAsia="zh-CN"/>
        </w:rPr>
        <w:t>、</w:t>
      </w:r>
      <w:r>
        <w:rPr>
          <w:rFonts w:hint="default" w:ascii="方正仿宋_GB2312" w:hAnsi="方正仿宋_GB2312" w:eastAsia="方正仿宋_GB2312" w:cs="方正仿宋_GB2312"/>
          <w:b w:val="0"/>
          <w:bCs/>
          <w:sz w:val="28"/>
          <w:szCs w:val="28"/>
          <w:lang w:val="en-US" w:eastAsia="zh-CN"/>
        </w:rPr>
        <w:t>常州大学材料科学与工程学院硕士生导师</w:t>
      </w:r>
    </w:p>
    <w:p>
      <w:pPr>
        <w:pStyle w:val="2"/>
        <w:rPr>
          <w:rFonts w:hint="default" w:ascii="方正仿宋_GB2312" w:hAnsi="方正仿宋_GB2312" w:eastAsia="方正仿宋_GB2312" w:cs="方正仿宋_GB2312"/>
          <w:b w:val="0"/>
          <w:bCs/>
          <w:sz w:val="28"/>
          <w:szCs w:val="28"/>
          <w:lang w:val="en-US" w:eastAsia="zh-CN"/>
        </w:rPr>
      </w:pPr>
      <w:r>
        <w:rPr>
          <w:rFonts w:hint="default" w:ascii="方正仿宋_GB2312" w:hAnsi="方正仿宋_GB2312" w:eastAsia="方正仿宋_GB2312" w:cs="方正仿宋_GB2312"/>
          <w:b w:val="0"/>
          <w:bCs/>
          <w:sz w:val="28"/>
          <w:szCs w:val="28"/>
          <w:lang w:val="en-US" w:eastAsia="zh-CN"/>
        </w:rPr>
        <w:t>7、李江谋：弹性体行业智慧工厂信息化解决方案。广东顺景软件科技公司董事长，陕西财经学院工业会计系毕业。会计师、管理咨询师。ERP、制造工厂信息化系统从业经验22年。熟悉注塑行业制造业工厂整体流程及成本分析，曾带领50多家塑胶五金、化工行业工厂成功实施信息化系统，并使客户工厂的成本核算和成本分析在工厂经营中发挥了决策性作用。善于帮助客户分析现状，抓住重点整理sOP。熟悉大项目的实施方法和控制方法。2007年起任顺景ERP事业部总经理。 作为高级顾问，负责台湾佰鸿工业ERP项目、台湾宣得电子ERP项目实施。作为项目经理，负责东莞富美高文具ERP项目、杭州永利百合ERP项目、珠海富士智能ERP&amp;MES项目、广东凯晟照明ERP&amp;MES项目实施。</w:t>
      </w:r>
    </w:p>
    <w:p/>
    <w:sectPr>
      <w:pgSz w:w="11906" w:h="16838"/>
      <w:pgMar w:top="1304" w:right="1797" w:bottom="130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NTNjMmJmOTdiMDIwYWQ3NzliNDY0ZDczOTgxZjYifQ=="/>
  </w:docVars>
  <w:rsids>
    <w:rsidRoot w:val="0C370B0B"/>
    <w:rsid w:val="0C370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1705</Words>
  <Characters>2027</Characters>
  <Lines>0</Lines>
  <Paragraphs>0</Paragraphs>
  <TotalTime>1</TotalTime>
  <ScaleCrop>false</ScaleCrop>
  <LinksUpToDate>false</LinksUpToDate>
  <CharactersWithSpaces>2029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2023-09-25T09:14:00Z</dcterms:created>
  <dc:creator>Kyrene</dc:creator>
  <cp:lastModifiedBy>Kyrene</cp:lastModifiedBy>
  <dcterms:modified xsi:type="dcterms:W3CDTF">2023-09-25T09:16:39Z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4B6D307A851348C3B880E3CE3BCCFD5C_11</vt:lpwstr>
  </property>
</Properties>
</file>