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黑体" w:eastAsia="仿宋_GB2312" w:cs="黑体"/>
          <w:bCs/>
          <w:spacing w:val="-2"/>
          <w:sz w:val="28"/>
          <w:szCs w:val="28"/>
        </w:rPr>
      </w:pPr>
      <w:r>
        <w:rPr>
          <w:rFonts w:hint="eastAsia" w:ascii="仿宋_GB2312" w:hAnsi="黑体" w:eastAsia="仿宋_GB2312" w:cs="黑体"/>
          <w:bCs/>
          <w:spacing w:val="-2"/>
          <w:sz w:val="28"/>
          <w:szCs w:val="28"/>
        </w:rPr>
        <w:t>附件</w:t>
      </w:r>
      <w:r>
        <w:rPr>
          <w:rFonts w:ascii="仿宋_GB2312" w:hAnsi="黑体" w:eastAsia="仿宋_GB2312" w:cs="黑体"/>
          <w:bCs/>
          <w:spacing w:val="-2"/>
          <w:sz w:val="28"/>
          <w:szCs w:val="28"/>
        </w:rPr>
        <w:t>1</w:t>
      </w:r>
    </w:p>
    <w:p>
      <w:pPr>
        <w:spacing w:line="580" w:lineRule="exact"/>
        <w:jc w:val="center"/>
        <w:rPr>
          <w:rFonts w:hint="eastAsia" w:ascii="黑体" w:hAnsi="黑体" w:eastAsia="黑体" w:cs="黑体"/>
          <w:spacing w:val="-2"/>
        </w:rPr>
      </w:pPr>
      <w:r>
        <w:rPr>
          <w:rFonts w:ascii="黑体" w:hAnsi="黑体" w:eastAsia="黑体" w:cs="黑体"/>
          <w:b/>
          <w:bCs/>
          <w:spacing w:val="-2"/>
        </w:rPr>
        <w:t>2017</w:t>
      </w:r>
      <w:r>
        <w:rPr>
          <w:rFonts w:hint="eastAsia" w:ascii="黑体" w:hAnsi="黑体" w:eastAsia="黑体" w:cs="黑体"/>
          <w:spacing w:val="-2"/>
        </w:rPr>
        <w:t>年宁波市领军拔尖人才“一带一路”主题研修班</w:t>
      </w:r>
    </w:p>
    <w:p>
      <w:pPr>
        <w:spacing w:line="58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日 程 安 排 表</w:t>
      </w:r>
    </w:p>
    <w:p>
      <w:pPr>
        <w:spacing w:line="580" w:lineRule="exact"/>
        <w:rPr>
          <w:rFonts w:hint="eastAsia" w:ascii="黑体" w:hAnsi="黑体" w:eastAsia="黑体" w:cs="黑体"/>
          <w:spacing w:val="-2"/>
        </w:rPr>
      </w:pPr>
    </w:p>
    <w:tbl>
      <w:tblPr>
        <w:tblStyle w:val="6"/>
        <w:tblW w:w="8329" w:type="dxa"/>
        <w:jc w:val="center"/>
        <w:tblInd w:w="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065"/>
        <w:gridCol w:w="433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间</w:t>
            </w:r>
          </w:p>
        </w:tc>
        <w:tc>
          <w:tcPr>
            <w:tcW w:w="54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内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容</w:t>
            </w:r>
          </w:p>
        </w:tc>
        <w:tc>
          <w:tcPr>
            <w:tcW w:w="14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注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w w:val="90"/>
                <w:sz w:val="28"/>
                <w:szCs w:val="28"/>
              </w:rPr>
              <w:t>（授课老师）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日下  午</w:t>
            </w:r>
          </w:p>
        </w:tc>
        <w:tc>
          <w:tcPr>
            <w:tcW w:w="5400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集体乘车前往人员，于下午</w:t>
            </w:r>
            <w:r>
              <w:rPr>
                <w:rFonts w:ascii="仿宋_GB2312" w:hAnsi="Arial" w:eastAsia="仿宋_GB2312"/>
                <w:sz w:val="28"/>
                <w:szCs w:val="28"/>
              </w:rPr>
              <w:t>13:00</w:t>
            </w:r>
            <w:r>
              <w:rPr>
                <w:rFonts w:hint="eastAsia" w:ascii="仿宋_GB2312" w:hAnsi="Arial" w:eastAsia="仿宋_GB2312"/>
                <w:sz w:val="28"/>
                <w:szCs w:val="28"/>
              </w:rPr>
              <w:t>前在宁波市人才大厦（柳汀街</w:t>
            </w:r>
            <w:r>
              <w:rPr>
                <w:rFonts w:ascii="仿宋_GB2312" w:hAnsi="Arial" w:eastAsia="仿宋_GB2312"/>
                <w:sz w:val="28"/>
                <w:szCs w:val="28"/>
              </w:rPr>
              <w:t>557</w:t>
            </w:r>
            <w:r>
              <w:rPr>
                <w:rFonts w:hint="eastAsia" w:ascii="仿宋_GB2312" w:hAnsi="Arial" w:eastAsia="仿宋_GB2312"/>
                <w:sz w:val="28"/>
                <w:szCs w:val="28"/>
              </w:rPr>
              <w:t>号）候车，集中前往浙大。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2.15:00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到达全季酒店（杭州黄龙时代广场店）统一办理入住手续。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3.16:30-17:30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宾馆会议厅，学员交流。</w:t>
            </w:r>
          </w:p>
        </w:tc>
        <w:tc>
          <w:tcPr>
            <w:tcW w:w="14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>13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日上  午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开班式</w:t>
            </w:r>
          </w:p>
        </w:tc>
        <w:tc>
          <w:tcPr>
            <w:tcW w:w="433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公共课</w:t>
            </w:r>
          </w:p>
        </w:tc>
        <w:tc>
          <w:tcPr>
            <w:tcW w:w="433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一带一路专题</w:t>
            </w:r>
          </w:p>
        </w:tc>
        <w:tc>
          <w:tcPr>
            <w:tcW w:w="14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徐志宏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>13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日下  午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专题一</w:t>
            </w:r>
          </w:p>
        </w:tc>
        <w:tc>
          <w:tcPr>
            <w:tcW w:w="433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战略性新兴产业发展的高端装备制造业</w:t>
            </w:r>
          </w:p>
        </w:tc>
        <w:tc>
          <w:tcPr>
            <w:tcW w:w="14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童水光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9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专题二</w:t>
            </w:r>
          </w:p>
        </w:tc>
        <w:tc>
          <w:tcPr>
            <w:tcW w:w="433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文化创意产业与企业培育</w:t>
            </w:r>
          </w:p>
        </w:tc>
        <w:tc>
          <w:tcPr>
            <w:tcW w:w="14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章建庆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>14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日上  午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专题一</w:t>
            </w:r>
          </w:p>
        </w:tc>
        <w:tc>
          <w:tcPr>
            <w:tcW w:w="433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城市大数据的可视分析</w:t>
            </w:r>
          </w:p>
        </w:tc>
        <w:tc>
          <w:tcPr>
            <w:tcW w:w="14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巫英才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专题二</w:t>
            </w:r>
          </w:p>
        </w:tc>
        <w:tc>
          <w:tcPr>
            <w:tcW w:w="433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产业园区建设管理和发展战略</w:t>
            </w:r>
          </w:p>
        </w:tc>
        <w:tc>
          <w:tcPr>
            <w:tcW w:w="14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张学宁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>14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日下  午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专题一</w:t>
            </w:r>
          </w:p>
        </w:tc>
        <w:tc>
          <w:tcPr>
            <w:tcW w:w="433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人才的“选育用留”</w:t>
            </w:r>
          </w:p>
        </w:tc>
        <w:tc>
          <w:tcPr>
            <w:tcW w:w="14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王端旭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专题二</w:t>
            </w:r>
          </w:p>
        </w:tc>
        <w:tc>
          <w:tcPr>
            <w:tcW w:w="433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智慧城市建设和管理</w:t>
            </w:r>
          </w:p>
        </w:tc>
        <w:tc>
          <w:tcPr>
            <w:tcW w:w="14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徐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>15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日上  午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公共课</w:t>
            </w:r>
          </w:p>
        </w:tc>
        <w:tc>
          <w:tcPr>
            <w:tcW w:w="433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“互联网</w:t>
            </w:r>
            <w:r>
              <w:rPr>
                <w:rFonts w:ascii="仿宋_GB2312" w:hAnsi="宋体" w:eastAsia="仿宋_GB2312"/>
                <w:sz w:val="28"/>
                <w:szCs w:val="28"/>
              </w:rPr>
              <w:t>+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”与创新思维</w:t>
            </w:r>
          </w:p>
        </w:tc>
        <w:tc>
          <w:tcPr>
            <w:tcW w:w="14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张旭光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9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>15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日下  午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考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察</w:t>
            </w:r>
          </w:p>
        </w:tc>
        <w:tc>
          <w:tcPr>
            <w:tcW w:w="4335" w:type="dxa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考察结束后返程</w:t>
            </w:r>
          </w:p>
        </w:tc>
        <w:tc>
          <w:tcPr>
            <w:tcW w:w="146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ind w:left="-2" w:leftChars="-11" w:right="26" w:rightChars="8" w:hanging="33" w:hangingChars="1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上课作息：</w:t>
      </w:r>
      <w:r>
        <w:rPr>
          <w:rFonts w:ascii="仿宋_GB2312" w:eastAsia="仿宋_GB2312"/>
          <w:sz w:val="28"/>
          <w:szCs w:val="28"/>
        </w:rPr>
        <w:t>08:30-11:30</w:t>
      </w:r>
      <w:r>
        <w:rPr>
          <w:rFonts w:hint="eastAsia" w:ascii="仿宋_GB2312" w:eastAsia="仿宋_GB2312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14:30-17:30</w:t>
      </w:r>
      <w:r>
        <w:rPr>
          <w:rFonts w:hint="eastAsia" w:ascii="仿宋_GB2312" w:eastAsia="仿宋_GB2312"/>
          <w:sz w:val="28"/>
          <w:szCs w:val="28"/>
        </w:rPr>
        <w:t>；具体时间、师资安排等根据实际情况调整。</w:t>
      </w:r>
      <w:r>
        <w:rPr>
          <w:rFonts w:ascii="仿宋_GB2312" w:eastAsia="仿宋_GB2312"/>
          <w:bCs/>
          <w:sz w:val="28"/>
          <w:szCs w:val="28"/>
        </w:rPr>
        <w:t>2.</w:t>
      </w:r>
      <w:r>
        <w:rPr>
          <w:rFonts w:hint="eastAsia" w:ascii="仿宋_GB2312" w:eastAsia="仿宋_GB2312"/>
          <w:bCs/>
          <w:sz w:val="28"/>
          <w:szCs w:val="28"/>
        </w:rPr>
        <w:t>交通安排：大巴车接送学员往返全季酒店与玉泉校区教学楼。</w:t>
      </w:r>
    </w:p>
    <w:p>
      <w:pPr>
        <w:spacing w:line="580" w:lineRule="exact"/>
        <w:rPr>
          <w:rFonts w:hint="eastAsia" w:ascii="仿宋_GB2312" w:eastAsia="仿宋_GB2312"/>
        </w:rPr>
      </w:pPr>
    </w:p>
    <w:p>
      <w:pPr>
        <w:spacing w:line="5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附件</w:t>
      </w:r>
      <w:r>
        <w:rPr>
          <w:rFonts w:ascii="仿宋_GB2312" w:eastAsia="仿宋_GB2312"/>
        </w:rPr>
        <w:t>2</w:t>
      </w:r>
    </w:p>
    <w:p>
      <w:pPr>
        <w:spacing w:line="580" w:lineRule="exact"/>
        <w:jc w:val="center"/>
        <w:rPr>
          <w:rFonts w:hint="eastAsia" w:ascii="黑体" w:hAnsi="黑体" w:eastAsia="黑体"/>
          <w:spacing w:val="-2"/>
        </w:rPr>
      </w:pPr>
      <w:r>
        <w:rPr>
          <w:rFonts w:hint="eastAsia" w:ascii="黑体" w:hAnsi="黑体" w:eastAsia="黑体"/>
          <w:spacing w:val="-2"/>
        </w:rPr>
        <w:t>名</w:t>
      </w:r>
      <w:r>
        <w:rPr>
          <w:rFonts w:ascii="黑体" w:hAnsi="黑体" w:eastAsia="黑体"/>
          <w:spacing w:val="-2"/>
        </w:rPr>
        <w:t xml:space="preserve"> </w:t>
      </w:r>
      <w:r>
        <w:rPr>
          <w:rFonts w:hint="eastAsia" w:ascii="黑体" w:hAnsi="黑体" w:eastAsia="黑体"/>
          <w:spacing w:val="-2"/>
        </w:rPr>
        <w:t>额</w:t>
      </w:r>
      <w:r>
        <w:rPr>
          <w:rFonts w:ascii="黑体" w:hAnsi="黑体" w:eastAsia="黑体"/>
          <w:spacing w:val="-2"/>
        </w:rPr>
        <w:t xml:space="preserve"> </w:t>
      </w:r>
      <w:r>
        <w:rPr>
          <w:rFonts w:hint="eastAsia" w:ascii="黑体" w:hAnsi="黑体" w:eastAsia="黑体"/>
          <w:spacing w:val="-2"/>
        </w:rPr>
        <w:t>分</w:t>
      </w:r>
      <w:r>
        <w:rPr>
          <w:rFonts w:ascii="黑体" w:hAnsi="黑体" w:eastAsia="黑体"/>
          <w:spacing w:val="-2"/>
        </w:rPr>
        <w:t xml:space="preserve"> </w:t>
      </w:r>
      <w:r>
        <w:rPr>
          <w:rFonts w:hint="eastAsia" w:ascii="黑体" w:hAnsi="黑体" w:eastAsia="黑体"/>
          <w:spacing w:val="-2"/>
        </w:rPr>
        <w:t>配</w:t>
      </w:r>
      <w:r>
        <w:rPr>
          <w:rFonts w:ascii="黑体" w:hAnsi="黑体" w:eastAsia="黑体"/>
          <w:spacing w:val="-2"/>
        </w:rPr>
        <w:t xml:space="preserve"> </w:t>
      </w:r>
      <w:r>
        <w:rPr>
          <w:rFonts w:hint="eastAsia" w:ascii="黑体" w:hAnsi="黑体" w:eastAsia="黑体"/>
          <w:spacing w:val="-2"/>
        </w:rPr>
        <w:t>表</w:t>
      </w:r>
    </w:p>
    <w:p>
      <w:pPr>
        <w:spacing w:line="580" w:lineRule="exact"/>
        <w:jc w:val="center"/>
        <w:rPr>
          <w:rFonts w:hint="eastAsia" w:ascii="黑体" w:hAnsi="黑体" w:eastAsia="黑体"/>
          <w:spacing w:val="-2"/>
        </w:rPr>
      </w:pP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260"/>
        <w:gridCol w:w="1260"/>
        <w:gridCol w:w="1260"/>
        <w:gridCol w:w="1360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单</w:t>
            </w:r>
            <w:r>
              <w:rPr>
                <w:rFonts w:ascii="仿宋_GB2312" w:hAnsi="黑体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位</w:t>
            </w:r>
          </w:p>
        </w:tc>
        <w:tc>
          <w:tcPr>
            <w:tcW w:w="612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名</w:t>
            </w:r>
            <w:r>
              <w:rPr>
                <w:rFonts w:ascii="仿宋_GB2312" w:hAnsi="黑体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专题班一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专题班二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青岛活动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深圳活动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合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余姚市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慈溪市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宁海县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象山县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海曙区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江北区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镇海区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北仑区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鄞州区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奉化区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杭州湾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--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高新区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--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保税区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--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榭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--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  <w:szCs w:val="24"/>
              </w:rPr>
              <w:t>市教育局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  <w:szCs w:val="24"/>
              </w:rPr>
              <w:t>市农业局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--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--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  <w:szCs w:val="24"/>
              </w:rPr>
              <w:t>市文广局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--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--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  <w:szCs w:val="24"/>
              </w:rPr>
              <w:t>市卫计委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  <w:szCs w:val="24"/>
              </w:rPr>
              <w:t>市交通委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--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  <w:szCs w:val="24"/>
              </w:rPr>
              <w:t>市广电集团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--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  <w:szCs w:val="24"/>
              </w:rPr>
              <w:t>宁波日报报业集团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--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  <w:szCs w:val="24"/>
              </w:rPr>
              <w:t>中科院宁波材料所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  <w:szCs w:val="24"/>
              </w:rPr>
              <w:t>兵科院宁波分院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  <w:szCs w:val="24"/>
              </w:rPr>
              <w:t>宁波工程学院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  <w:szCs w:val="24"/>
              </w:rPr>
              <w:t>浙江万里学院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  <w:szCs w:val="24"/>
              </w:rPr>
              <w:t>浙大宁波理工学院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  <w:szCs w:val="24"/>
              </w:rPr>
              <w:t>宁波诺丁汉大学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--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  <w:szCs w:val="24"/>
              </w:rPr>
              <w:t>宁波大红鹰学院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--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_GB2312" w:hAnsi="Courier New" w:eastAsia="仿宋_GB2312" w:cs="Courier New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4"/>
                <w:szCs w:val="24"/>
              </w:rPr>
              <w:t>其他有关部门、单位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--</w:t>
            </w:r>
          </w:p>
        </w:tc>
        <w:tc>
          <w:tcPr>
            <w:tcW w:w="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每家合计不超过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  <w:szCs w:val="24"/>
        </w:rPr>
        <w:t>注：个别确需增加名额的须事先经得同意。</w:t>
      </w:r>
    </w:p>
    <w:p>
      <w:pPr>
        <w:spacing w:line="580" w:lineRule="exact"/>
        <w:rPr>
          <w:rFonts w:ascii="黑体" w:hAnsi="黑体" w:eastAsia="黑体"/>
        </w:rPr>
      </w:pPr>
      <w:r>
        <w:rPr>
          <w:rFonts w:hint="eastAsia" w:ascii="仿宋_GB2312" w:eastAsia="仿宋_GB2312"/>
        </w:rPr>
        <w:t>附件</w:t>
      </w:r>
      <w:r>
        <w:rPr>
          <w:rFonts w:ascii="仿宋_GB2312" w:eastAsia="仿宋_GB2312"/>
        </w:rPr>
        <w:t xml:space="preserve">3 </w:t>
      </w:r>
      <w:r>
        <w:rPr>
          <w:rFonts w:ascii="仿宋_GB2312" w:eastAsia="仿宋_GB2312"/>
          <w:sz w:val="28"/>
        </w:rPr>
        <w:t xml:space="preserve">          </w:t>
      </w:r>
      <w:r>
        <w:rPr>
          <w:rFonts w:ascii="黑体" w:hAnsi="黑体" w:eastAsia="黑体"/>
          <w:sz w:val="28"/>
        </w:rPr>
        <w:t xml:space="preserve">                     </w:t>
      </w:r>
      <w:r>
        <w:rPr>
          <w:rFonts w:hint="eastAsia" w:ascii="黑体" w:hAnsi="黑体" w:eastAsia="黑体"/>
          <w:spacing w:val="-2"/>
        </w:rPr>
        <w:t>报</w:t>
      </w:r>
      <w:r>
        <w:rPr>
          <w:rFonts w:ascii="黑体" w:hAnsi="黑体" w:eastAsia="黑体"/>
          <w:spacing w:val="-2"/>
        </w:rPr>
        <w:t xml:space="preserve"> </w:t>
      </w:r>
      <w:r>
        <w:rPr>
          <w:rFonts w:hint="eastAsia" w:ascii="黑体" w:hAnsi="黑体" w:eastAsia="黑体"/>
          <w:spacing w:val="-2"/>
        </w:rPr>
        <w:t>名</w:t>
      </w:r>
      <w:r>
        <w:rPr>
          <w:rFonts w:ascii="黑体" w:hAnsi="黑体" w:eastAsia="黑体"/>
          <w:spacing w:val="-2"/>
        </w:rPr>
        <w:t xml:space="preserve"> </w:t>
      </w:r>
      <w:r>
        <w:rPr>
          <w:rFonts w:hint="eastAsia" w:ascii="黑体" w:hAnsi="黑体" w:eastAsia="黑体"/>
        </w:rPr>
        <w:t>推</w:t>
      </w:r>
      <w:r>
        <w:rPr>
          <w:rFonts w:ascii="黑体" w:hAnsi="黑体" w:eastAsia="黑体"/>
        </w:rPr>
        <w:t xml:space="preserve"> </w:t>
      </w:r>
      <w:r>
        <w:rPr>
          <w:rFonts w:hint="eastAsia" w:ascii="黑体" w:hAnsi="黑体" w:eastAsia="黑体"/>
        </w:rPr>
        <w:t>荐</w:t>
      </w:r>
      <w:r>
        <w:rPr>
          <w:rFonts w:ascii="黑体" w:hAnsi="黑体" w:eastAsia="黑体"/>
        </w:rPr>
        <w:t xml:space="preserve"> </w:t>
      </w:r>
      <w:r>
        <w:rPr>
          <w:rFonts w:hint="eastAsia" w:ascii="黑体" w:hAnsi="黑体" w:eastAsia="黑体"/>
        </w:rPr>
        <w:t>表</w:t>
      </w:r>
    </w:p>
    <w:p>
      <w:pPr>
        <w:spacing w:line="580" w:lineRule="exact"/>
        <w:ind w:leftChars="-56" w:hanging="179" w:hangingChars="64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推荐地区（部门、单位）：</w:t>
      </w:r>
      <w:r>
        <w:rPr>
          <w:rFonts w:ascii="仿宋_GB2312" w:eastAsia="仿宋_GB2312"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sz w:val="28"/>
          <w:szCs w:val="28"/>
        </w:rPr>
        <w:t>联系人：</w:t>
      </w:r>
      <w:r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>联系电话：</w:t>
      </w:r>
    </w:p>
    <w:tbl>
      <w:tblPr>
        <w:tblStyle w:val="6"/>
        <w:tblW w:w="1443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720"/>
        <w:gridCol w:w="1620"/>
        <w:gridCol w:w="720"/>
        <w:gridCol w:w="1080"/>
        <w:gridCol w:w="1440"/>
        <w:gridCol w:w="1620"/>
        <w:gridCol w:w="1980"/>
        <w:gridCol w:w="28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</w:t>
            </w:r>
            <w:r>
              <w:rPr>
                <w:rFonts w:ascii="仿宋_GB2312" w:hAnsi="黑体" w:eastAsia="仿宋_GB2312"/>
                <w:sz w:val="24"/>
              </w:rPr>
              <w:t xml:space="preserve">  </w:t>
            </w:r>
            <w:r>
              <w:rPr>
                <w:rFonts w:hint="eastAsia" w:ascii="仿宋_GB2312" w:hAnsi="黑体" w:eastAsia="仿宋_GB2312"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pacing w:val="-20"/>
                <w:sz w:val="24"/>
              </w:rPr>
            </w:pPr>
            <w:r>
              <w:rPr>
                <w:rFonts w:hint="eastAsia" w:ascii="仿宋_GB2312" w:hAnsi="黑体" w:eastAsia="仿宋_GB2312"/>
                <w:spacing w:val="-20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及职务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pacing w:val="-20"/>
                <w:w w:val="90"/>
                <w:sz w:val="24"/>
              </w:rPr>
            </w:pPr>
            <w:r>
              <w:rPr>
                <w:rFonts w:hint="eastAsia" w:ascii="仿宋_GB2312" w:hAnsi="黑体" w:eastAsia="仿宋_GB2312"/>
                <w:spacing w:val="-20"/>
                <w:w w:val="90"/>
                <w:sz w:val="24"/>
              </w:rPr>
              <w:t>从事专业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手</w:t>
            </w:r>
            <w:r>
              <w:rPr>
                <w:rFonts w:ascii="仿宋_GB2312" w:hAnsi="黑体" w:eastAsia="仿宋_GB2312"/>
                <w:sz w:val="24"/>
              </w:rPr>
              <w:t xml:space="preserve">  </w:t>
            </w:r>
            <w:r>
              <w:rPr>
                <w:rFonts w:hint="eastAsia" w:ascii="仿宋_GB2312" w:hAnsi="黑体" w:eastAsia="仿宋_GB2312"/>
                <w:sz w:val="24"/>
              </w:rPr>
              <w:t>机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电子邮箱</w:t>
            </w: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pacing w:val="-20"/>
                <w:sz w:val="24"/>
              </w:rPr>
            </w:pPr>
            <w:r>
              <w:rPr>
                <w:rFonts w:hint="eastAsia" w:ascii="仿宋_GB2312" w:hAnsi="黑体" w:eastAsia="仿宋_GB2312"/>
                <w:spacing w:val="-20"/>
                <w:sz w:val="24"/>
              </w:rPr>
              <w:t>人才工程入选层次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pacing w:val="-10"/>
                <w:sz w:val="24"/>
              </w:rPr>
            </w:pPr>
            <w:r>
              <w:rPr>
                <w:rFonts w:hint="eastAsia" w:ascii="仿宋_GB2312" w:hAnsi="黑体" w:eastAsia="仿宋_GB2312"/>
                <w:spacing w:val="-10"/>
                <w:sz w:val="24"/>
              </w:rPr>
              <w:t>活动项目（限四选一）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pacing w:val="-20"/>
                <w:sz w:val="24"/>
              </w:rPr>
            </w:pPr>
            <w:r>
              <w:rPr>
                <w:rFonts w:hint="eastAsia" w:ascii="仿宋_GB2312" w:hAnsi="黑体" w:eastAsia="仿宋_GB2312"/>
                <w:spacing w:val="-20"/>
                <w:sz w:val="24"/>
              </w:rPr>
              <w:t>往返情况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>例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2014-</w:t>
            </w:r>
            <w:r>
              <w:rPr>
                <w:rFonts w:hint="eastAsia" w:ascii="仿宋_GB2312" w:eastAsia="仿宋_GB2312"/>
                <w:sz w:val="24"/>
              </w:rPr>
              <w:t>省</w:t>
            </w:r>
            <w:r>
              <w:rPr>
                <w:rFonts w:ascii="仿宋_GB2312" w:eastAsia="仿宋_GB2312"/>
                <w:sz w:val="24"/>
              </w:rPr>
              <w:t>151-2</w:t>
            </w:r>
            <w:r>
              <w:rPr>
                <w:rFonts w:hint="eastAsia" w:ascii="仿宋_GB2312" w:eastAsia="仿宋_GB2312"/>
                <w:sz w:val="24"/>
              </w:rPr>
              <w:t>；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2015-</w:t>
            </w:r>
            <w:r>
              <w:rPr>
                <w:rFonts w:hint="eastAsia" w:ascii="仿宋_GB2312" w:eastAsia="仿宋_GB2312"/>
                <w:sz w:val="24"/>
              </w:rPr>
              <w:t>市领军</w:t>
            </w:r>
            <w:r>
              <w:rPr>
                <w:rFonts w:ascii="仿宋_GB2312" w:eastAsia="仿宋_GB2312"/>
                <w:sz w:val="24"/>
              </w:rPr>
              <w:t>-1</w:t>
            </w: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智能制造与创新发展专题班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名城名都建设专题班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青岛海尔、红领研修班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深圳华为、腾讯研修班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自行报到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集中前往□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自行返程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集中返程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pacing w:val="-12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智能制造与创新发展专题班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名城名都建设专题班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青岛海尔、红领研修班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深圳华为、腾讯研修班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自行报到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集中前往□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自行返程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集中返程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智能制造与创新发展专题班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名城名都建设专题班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青岛海尔、红领研修班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深圳华为、腾讯研修班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自行报到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集中前往□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自行返程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集中返程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智能制造与创新发展专题班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名城名都建设专题班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青岛海尔、红领研修班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深圳华为、腾讯研修班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自行报到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集中前往□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自行返程</w:t>
            </w:r>
          </w:p>
          <w:p>
            <w:pPr>
              <w:spacing w:line="360" w:lineRule="exact"/>
              <w:rPr>
                <w:rFonts w:ascii="仿宋_GB2312" w:hAnsi="宋体" w:eastAsia="仿宋_GB2312"/>
                <w:spacing w:val="-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□</w:t>
            </w:r>
            <w:r>
              <w:rPr>
                <w:rFonts w:ascii="仿宋_GB2312" w:hAnsi="宋体" w:eastAsia="仿宋_GB2312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2"/>
                <w:sz w:val="21"/>
                <w:szCs w:val="21"/>
              </w:rPr>
              <w:t>集中返程</w:t>
            </w:r>
          </w:p>
        </w:tc>
      </w:tr>
    </w:tbl>
    <w:p>
      <w:pPr>
        <w:spacing w:line="320" w:lineRule="exact"/>
        <w:ind w:left="-28" w:leftChars="-56" w:hanging="151" w:hangingChars="69"/>
        <w:rPr>
          <w:rFonts w:ascii="仿宋_GB2312" w:eastAsia="仿宋_GB2312"/>
          <w:color w:val="000000"/>
          <w:spacing w:val="-10"/>
          <w:sz w:val="24"/>
          <w:szCs w:val="24"/>
        </w:rPr>
      </w:pPr>
      <w:r>
        <w:rPr>
          <w:rFonts w:hint="eastAsia" w:ascii="仿宋_GB2312" w:eastAsia="仿宋_GB2312"/>
          <w:spacing w:val="-10"/>
          <w:sz w:val="24"/>
          <w:szCs w:val="24"/>
        </w:rPr>
        <w:t>注：为确保活动如期进行，本表请务必于</w:t>
      </w:r>
      <w:r>
        <w:rPr>
          <w:rFonts w:ascii="仿宋_GB2312" w:eastAsia="仿宋_GB2312"/>
          <w:spacing w:val="-10"/>
          <w:sz w:val="24"/>
          <w:szCs w:val="24"/>
        </w:rPr>
        <w:t>8</w:t>
      </w:r>
      <w:r>
        <w:rPr>
          <w:rFonts w:hint="eastAsia" w:ascii="仿宋_GB2312" w:eastAsia="仿宋_GB2312"/>
          <w:spacing w:val="-10"/>
          <w:sz w:val="24"/>
          <w:szCs w:val="24"/>
        </w:rPr>
        <w:t>月</w:t>
      </w:r>
      <w:r>
        <w:rPr>
          <w:rFonts w:ascii="仿宋_GB2312" w:eastAsia="仿宋_GB2312"/>
          <w:spacing w:val="-10"/>
          <w:sz w:val="24"/>
          <w:szCs w:val="24"/>
        </w:rPr>
        <w:t>31</w:t>
      </w:r>
      <w:r>
        <w:rPr>
          <w:rFonts w:hint="eastAsia" w:ascii="仿宋_GB2312" w:eastAsia="仿宋_GB2312"/>
          <w:spacing w:val="-10"/>
          <w:sz w:val="24"/>
          <w:szCs w:val="24"/>
        </w:rPr>
        <w:t>日前以电子文档形式报送至宁波市人才培训中</w:t>
      </w:r>
      <w:r>
        <w:rPr>
          <w:rFonts w:hint="eastAsia" w:ascii="仿宋_GB2312" w:eastAsia="仿宋_GB2312"/>
          <w:color w:val="000000"/>
          <w:spacing w:val="-10"/>
          <w:sz w:val="24"/>
          <w:szCs w:val="24"/>
        </w:rPr>
        <w:t>心，同时附推荐人员电子照片（须注上姓名）。</w:t>
      </w:r>
    </w:p>
    <w:p>
      <w:pPr>
        <w:spacing w:line="320" w:lineRule="exact"/>
        <w:ind w:left="-48" w:leftChars="-15" w:firstLine="330" w:firstLineChars="150"/>
      </w:pPr>
      <w:r>
        <w:rPr>
          <w:rFonts w:hint="eastAsia" w:ascii="仿宋_GB2312" w:eastAsia="仿宋_GB2312"/>
          <w:color w:val="000000"/>
          <w:spacing w:val="-10"/>
          <w:sz w:val="24"/>
          <w:szCs w:val="24"/>
        </w:rPr>
        <w:t>联系人：严立红、王铮</w:t>
      </w:r>
      <w:r>
        <w:rPr>
          <w:rFonts w:ascii="仿宋_GB2312" w:eastAsia="仿宋_GB2312"/>
          <w:color w:val="000000"/>
          <w:spacing w:val="-10"/>
          <w:sz w:val="24"/>
          <w:szCs w:val="24"/>
        </w:rPr>
        <w:t xml:space="preserve"> </w:t>
      </w:r>
      <w:r>
        <w:rPr>
          <w:rFonts w:hint="eastAsia" w:ascii="仿宋_GB2312" w:eastAsia="仿宋_GB2312"/>
          <w:color w:val="000000"/>
          <w:spacing w:val="-10"/>
          <w:sz w:val="24"/>
          <w:szCs w:val="24"/>
        </w:rPr>
        <w:t>；</w:t>
      </w:r>
      <w:r>
        <w:rPr>
          <w:rFonts w:ascii="仿宋_GB2312" w:eastAsia="仿宋_GB2312"/>
          <w:color w:val="000000"/>
          <w:spacing w:val="-10"/>
          <w:sz w:val="24"/>
          <w:szCs w:val="24"/>
        </w:rPr>
        <w:t xml:space="preserve"> </w:t>
      </w:r>
      <w:r>
        <w:rPr>
          <w:rFonts w:hint="eastAsia" w:ascii="仿宋_GB2312" w:eastAsia="仿宋_GB2312"/>
          <w:color w:val="000000"/>
          <w:spacing w:val="-10"/>
          <w:sz w:val="24"/>
          <w:szCs w:val="24"/>
        </w:rPr>
        <w:t>电话：</w:t>
      </w:r>
      <w:r>
        <w:rPr>
          <w:rFonts w:ascii="仿宋_GB2312" w:eastAsia="仿宋_GB2312"/>
          <w:color w:val="000000"/>
          <w:spacing w:val="-10"/>
          <w:sz w:val="24"/>
          <w:szCs w:val="24"/>
        </w:rPr>
        <w:t>83867575  8</w:t>
      </w:r>
      <w:r>
        <w:rPr>
          <w:rFonts w:hint="eastAsia" w:ascii="仿宋_GB2312" w:eastAsia="仿宋_GB2312"/>
          <w:color w:val="000000"/>
          <w:spacing w:val="-10"/>
          <w:sz w:val="24"/>
          <w:szCs w:val="24"/>
        </w:rPr>
        <w:t>3867574；</w:t>
      </w:r>
      <w:r>
        <w:rPr>
          <w:rFonts w:hint="eastAsia" w:ascii="仿宋_GB2312" w:hAnsi="宋体" w:eastAsia="仿宋_GB2312"/>
          <w:sz w:val="24"/>
          <w:szCs w:val="24"/>
        </w:rPr>
        <w:t>地址：宁波市柳汀街</w:t>
      </w:r>
      <w:r>
        <w:rPr>
          <w:rFonts w:ascii="仿宋_GB2312" w:hAnsi="宋体" w:eastAsia="仿宋_GB2312"/>
          <w:sz w:val="24"/>
          <w:szCs w:val="24"/>
        </w:rPr>
        <w:t>557</w:t>
      </w:r>
      <w:r>
        <w:rPr>
          <w:rFonts w:hint="eastAsia" w:ascii="仿宋_GB2312" w:hAnsi="宋体" w:eastAsia="仿宋_GB2312"/>
          <w:sz w:val="24"/>
          <w:szCs w:val="24"/>
        </w:rPr>
        <w:t>号人才大厦</w:t>
      </w:r>
      <w:r>
        <w:rPr>
          <w:rFonts w:ascii="仿宋_GB2312" w:hAnsi="宋体" w:eastAsia="仿宋_GB2312"/>
          <w:sz w:val="24"/>
          <w:szCs w:val="24"/>
        </w:rPr>
        <w:t>519</w:t>
      </w:r>
      <w:r>
        <w:rPr>
          <w:rFonts w:hint="eastAsia" w:ascii="仿宋_GB2312" w:hAnsi="宋体" w:eastAsia="仿宋_GB2312"/>
          <w:sz w:val="24"/>
          <w:szCs w:val="24"/>
        </w:rPr>
        <w:t>室；</w:t>
      </w:r>
      <w:r>
        <w:rPr>
          <w:rFonts w:hint="eastAsia" w:ascii="仿宋_GB2312" w:eastAsia="仿宋_GB2312"/>
          <w:color w:val="000000"/>
          <w:spacing w:val="-10"/>
          <w:sz w:val="24"/>
          <w:szCs w:val="24"/>
        </w:rPr>
        <w:t>邮箱：</w:t>
      </w:r>
      <w:r>
        <w:fldChar w:fldCharType="begin"/>
      </w:r>
      <w:r>
        <w:instrText xml:space="preserve">HYPERLINK "mailto:nbjxjyy@163.com"</w:instrText>
      </w:r>
      <w:r>
        <w:fldChar w:fldCharType="separate"/>
      </w:r>
      <w:r>
        <w:rPr>
          <w:rStyle w:val="5"/>
          <w:rFonts w:ascii="仿宋_GB2312" w:hAnsi="宋体" w:eastAsia="仿宋_GB2312"/>
          <w:sz w:val="24"/>
          <w:szCs w:val="24"/>
        </w:rPr>
        <w:t>nbjxjyy@163.com</w:t>
      </w:r>
      <w:r>
        <w:fldChar w:fldCharType="end"/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7</w:t>
    </w:r>
    <w:r>
      <w:rPr>
        <w:rStyle w:val="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31E2A"/>
    <w:rsid w:val="3B93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styleId="5">
    <w:name w:val="Hyperlink"/>
    <w:basedOn w:val="3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2017-08-07T08:02:00Z</dcterms:created>
  <dc:creator>Administrator</dc:creator>
  <cp:lastModifiedBy>Administrator</cp:lastModifiedBy>
  <dcterms:modified xsi:type="dcterms:W3CDTF">2017-08-07T08:03:00Z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